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9D4EA" w14:textId="77777777" w:rsidR="000511E5" w:rsidRDefault="00497BEF" w:rsidP="000511E5">
      <w:pPr>
        <w:jc w:val="center"/>
        <w:rPr>
          <w:rFonts w:ascii="Arial" w:hAnsi="Arial" w:cs="Arial"/>
          <w:color w:val="000000"/>
          <w:sz w:val="22"/>
          <w:szCs w:val="20"/>
        </w:rPr>
      </w:pPr>
      <w:r w:rsidRPr="000511E5">
        <w:rPr>
          <w:noProof/>
          <w:color w:val="7F7F7F"/>
          <w:sz w:val="32"/>
          <w:szCs w:val="32"/>
          <w:u w:val="single"/>
          <w:lang w:eastAsia="en-US"/>
        </w:rPr>
        <mc:AlternateContent>
          <mc:Choice Requires="wpg">
            <w:drawing>
              <wp:anchor distT="0" distB="0" distL="114300" distR="114300" simplePos="0" relativeHeight="251657728" behindDoc="0" locked="0" layoutInCell="1" allowOverlap="1" wp14:anchorId="0BA3A32C" wp14:editId="1FB789A8">
                <wp:simplePos x="0" y="0"/>
                <wp:positionH relativeFrom="margin">
                  <wp:posOffset>-118745</wp:posOffset>
                </wp:positionH>
                <wp:positionV relativeFrom="page">
                  <wp:posOffset>558165</wp:posOffset>
                </wp:positionV>
                <wp:extent cx="5966460" cy="1272540"/>
                <wp:effectExtent l="0" t="0" r="0" b="0"/>
                <wp:wrapTopAndBottom/>
                <wp:docPr id="1"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66460" cy="1272540"/>
                          <a:chOff x="1422" y="720"/>
                          <a:chExt cx="9396" cy="2004"/>
                        </a:xfrm>
                      </wpg:grpSpPr>
                      <wps:wsp>
                        <wps:cNvPr id="2" name="AutoShape 6"/>
                        <wps:cNvSpPr>
                          <a:spLocks noChangeAspect="1" noChangeArrowheads="1" noTextEdit="1"/>
                        </wps:cNvSpPr>
                        <wps:spPr bwMode="auto">
                          <a:xfrm>
                            <a:off x="1422" y="720"/>
                            <a:ext cx="9396" cy="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Text Box 8"/>
                        <wps:cNvSpPr txBox="1">
                          <a:spLocks noChangeArrowheads="1"/>
                        </wps:cNvSpPr>
                        <wps:spPr bwMode="auto">
                          <a:xfrm>
                            <a:off x="1530" y="1827"/>
                            <a:ext cx="9288" cy="8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C68C8" w14:textId="77777777" w:rsidR="000B1293" w:rsidRPr="001C52CB" w:rsidRDefault="000B1293" w:rsidP="00306A38">
                              <w:pPr>
                                <w:spacing w:line="240" w:lineRule="exact"/>
                                <w:ind w:left="-180" w:firstLine="135"/>
                                <w:jc w:val="distribute"/>
                                <w:rPr>
                                  <w:rFonts w:ascii="Arial" w:hAnsi="Arial" w:cs="Arial"/>
                                  <w:color w:val="943634"/>
                                </w:rPr>
                              </w:pPr>
                              <w:r w:rsidRPr="001C52CB">
                                <w:rPr>
                                  <w:rFonts w:ascii="Arial" w:hAnsi="Arial" w:cs="Arial"/>
                                  <w:color w:val="943634"/>
                                </w:rPr>
                                <w:t xml:space="preserve">International </w:t>
                              </w:r>
                              <w:r w:rsidR="004C5768" w:rsidRPr="001C52CB">
                                <w:rPr>
                                  <w:rFonts w:ascii="Arial" w:hAnsi="Arial" w:cs="Arial"/>
                                  <w:color w:val="943634"/>
                                </w:rPr>
                                <w:t>Society</w:t>
                              </w:r>
                              <w:r w:rsidRPr="001C52CB">
                                <w:rPr>
                                  <w:rFonts w:ascii="Arial" w:hAnsi="Arial" w:cs="Arial"/>
                                  <w:color w:val="943634"/>
                                </w:rPr>
                                <w:t xml:space="preserve"> o</w:t>
                              </w:r>
                              <w:r w:rsidR="004C5768" w:rsidRPr="001C52CB">
                                <w:rPr>
                                  <w:rFonts w:ascii="Arial" w:hAnsi="Arial" w:cs="Arial"/>
                                  <w:color w:val="943634"/>
                                </w:rPr>
                                <w:t>f</w:t>
                              </w:r>
                              <w:r w:rsidRPr="001C52CB">
                                <w:rPr>
                                  <w:rFonts w:ascii="Arial" w:hAnsi="Arial" w:cs="Arial"/>
                                  <w:color w:val="943634"/>
                                </w:rPr>
                                <w:t xml:space="preserve"> Infrared, Millimeter, and Terahertz Waves: IRMMW-THz</w:t>
                              </w:r>
                            </w:p>
                            <w:p w14:paraId="537C9733" w14:textId="77777777" w:rsidR="000B1293" w:rsidRDefault="00821C56">
                              <w:r w:rsidRPr="00D068AB">
                                <w:rPr>
                                  <w:rFonts w:ascii="Arial" w:hAnsi="Arial" w:cs="Arial"/>
                                  <w:i/>
                                  <w:color w:val="7F7F7F"/>
                                  <w:sz w:val="20"/>
                                  <w:szCs w:val="20"/>
                                </w:rPr>
                                <w:t>“Promoting the worldwide collection, dissemination and exchange of scientific and technical knowledge in the areas and disciplines involving infrared, millimeter and terahertz waves</w:t>
                              </w:r>
                              <w:r>
                                <w:rPr>
                                  <w:rFonts w:ascii="Arial" w:hAnsi="Arial" w:cs="Arial"/>
                                  <w:i/>
                                  <w:color w:val="7F7F7F"/>
                                  <w:sz w:val="20"/>
                                  <w:szCs w:val="20"/>
                                </w:rPr>
                                <w:t>.”</w:t>
                              </w:r>
                            </w:p>
                          </w:txbxContent>
                        </wps:txbx>
                        <wps:bodyPr rot="0" vert="horz" wrap="square" lIns="45720" tIns="45720" rIns="45720" bIns="45720" anchor="t" anchorCtr="0" upright="1">
                          <a:noAutofit/>
                        </wps:bodyPr>
                      </wps:wsp>
                      <wps:wsp>
                        <wps:cNvPr id="4" name="Text Box 11"/>
                        <wps:cNvSpPr txBox="1">
                          <a:spLocks noChangeArrowheads="1"/>
                        </wps:cNvSpPr>
                        <wps:spPr bwMode="auto">
                          <a:xfrm>
                            <a:off x="7566" y="1575"/>
                            <a:ext cx="320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606A67" w14:textId="77777777" w:rsidR="000B1293" w:rsidRPr="001C52CB" w:rsidRDefault="000B1293">
                              <w:pPr>
                                <w:rPr>
                                  <w:color w:val="943634"/>
                                </w:rPr>
                              </w:pPr>
                              <w:r w:rsidRPr="001C52CB">
                                <w:rPr>
                                  <w:rFonts w:ascii="Arial" w:hAnsi="Arial" w:cs="Arial"/>
                                  <w:i/>
                                  <w:color w:val="943634"/>
                                  <w:sz w:val="20"/>
                                  <w:szCs w:val="20"/>
                                </w:rPr>
                                <w:t>International Organizing Committee</w:t>
                              </w:r>
                            </w:p>
                          </w:txbxContent>
                        </wps:txbx>
                        <wps:bodyPr rot="0" vert="horz" wrap="square" lIns="18288" tIns="9144" rIns="18288" bIns="9144" anchor="t" anchorCtr="0" upright="1">
                          <a:noAutofit/>
                        </wps:bodyPr>
                      </wps:wsp>
                      <wps:wsp>
                        <wps:cNvPr id="5" name="Text Box 5"/>
                        <wps:cNvSpPr txBox="1">
                          <a:spLocks noChangeArrowheads="1"/>
                        </wps:cNvSpPr>
                        <wps:spPr bwMode="auto">
                          <a:xfrm>
                            <a:off x="1422" y="758"/>
                            <a:ext cx="5867" cy="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56504" w14:textId="77777777" w:rsidR="000B1293" w:rsidRPr="001C52CB" w:rsidRDefault="000B1293">
                              <w:pPr>
                                <w:rPr>
                                  <w:color w:val="943634"/>
                                </w:rPr>
                              </w:pPr>
                              <w:r w:rsidRPr="001C52CB">
                                <w:rPr>
                                  <w:rFonts w:ascii="Arial" w:hAnsi="Arial" w:cs="Arial"/>
                                  <w:color w:val="943634"/>
                                  <w:sz w:val="96"/>
                                  <w:szCs w:val="96"/>
                                </w:rPr>
                                <w:t>IRMMW-THz</w:t>
                              </w:r>
                            </w:p>
                          </w:txbxContent>
                        </wps:txbx>
                        <wps:bodyPr rot="0" vert="horz" wrap="square" lIns="45720" tIns="9144" rIns="45720" bIns="9144" anchor="t" anchorCtr="0" upright="1">
                          <a:noAutofit/>
                        </wps:bodyPr>
                      </wps:wsp>
                      <wps:wsp>
                        <wps:cNvPr id="6" name="Line 12"/>
                        <wps:cNvCnPr>
                          <a:cxnSpLocks noChangeShapeType="1"/>
                        </wps:cNvCnPr>
                        <wps:spPr bwMode="auto">
                          <a:xfrm>
                            <a:off x="1554" y="1764"/>
                            <a:ext cx="5449" cy="1"/>
                          </a:xfrm>
                          <a:prstGeom prst="line">
                            <a:avLst/>
                          </a:prstGeom>
                          <a:noFill/>
                          <a:ln w="19050">
                            <a:solidFill>
                              <a:srgbClr val="365F9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A3A32C" id="Group_x0020_7" o:spid="_x0000_s1026" style="position:absolute;left:0;text-align:left;margin-left:-9.35pt;margin-top:43.95pt;width:469.8pt;height:100.2pt;z-index:251657728;mso-position-horizontal-relative:margin;mso-position-vertical-relative:page" coordorigin="1422,720" coordsize="9396,200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">
                <o:lock v:ext="edit" aspectratio="t"/>
                <v:rect id="AutoShape_x0020_6" o:spid="_x0000_s1027" style="position:absolute;left:1422;top:720;width:9396;height:200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wX1pwwAA&#10;ANoAAAAPAAAAZHJzL2Rvd25yZXYueG1sRI9Pi8IwFMTvwn6H8Ba8yJrqQaRrlEVYLIsg1j/nR/Ns&#10;i81LbbJt/fZGEDwOM/MbZrHqTSVaalxpWcFkHIEgzqwuOVdwPPx+zUE4j6yxskwK7uRgtfwYLDDW&#10;tuM9tanPRYCwi1FB4X0dS+myggy6sa2Jg3exjUEfZJNL3WAX4KaS0yiaSYMlh4UCa1oXlF3Tf6Og&#10;y3bt+bDdyN3onFi+Jbd1evpTavjZ/3yD8NT7d/jVTrSCKTyvhBsgl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wX1pwwAAANoAAAAPAAAAAAAAAAAAAAAAAJcCAABkcnMvZG93&#10;bnJldi54bWxQSwUGAAAAAAQABAD1AAAAhwMAAAAA&#10;" filled="f" stroked="f">
                  <o:lock v:ext="edit" aspectratio="t" text="t"/>
                </v:rect>
                <v:shapetype id="_x0000_t202" coordsize="21600,21600" o:spt="202" path="m0,0l0,21600,21600,21600,21600,0xe">
                  <v:stroke joinstyle="miter"/>
                  <v:path gradientshapeok="t" o:connecttype="rect"/>
                </v:shapetype>
                <v:shape id="Text_x0020_Box_x0020_8" o:spid="_x0000_s1028" type="#_x0000_t202" style="position:absolute;left:1530;top:1827;width:9288;height:8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Znc2xQAA&#10;ANoAAAAPAAAAZHJzL2Rvd25yZXYueG1sRI9Ba8JAFITvhf6H5RW81Y0tFkndBFuqGAJCtNB6e2Sf&#10;SWj2bciuGv+9KxQ8DjPzDTNPB9OKE/WusaxgMo5AEJdWN1wp+N4tn2cgnEfW2FomBRdykCaPD3OM&#10;tT1zQaetr0SAsItRQe19F0vpypoMurHtiIN3sL1BH2RfSd3jOcBNK1+i6E0abDgs1NjRZ03l3/Zo&#10;FGQ/vzPK8mleXIr8K1vui+lq86HU6GlYvIPwNPh7+L+91gpe4XYl3ACZX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xmdzbFAAAA2gAAAA8AAAAAAAAAAAAAAAAAlwIAAGRycy9k&#10;b3ducmV2LnhtbFBLBQYAAAAABAAEAPUAAACJAwAAAAA=&#10;" stroked="f">
                  <v:textbox inset="3.6pt,,3.6pt">
                    <w:txbxContent>
                      <w:p w14:paraId="47EC68C8" w14:textId="77777777" w:rsidR="000B1293" w:rsidRPr="001C52CB" w:rsidRDefault="000B1293" w:rsidP="00306A38">
                        <w:pPr>
                          <w:spacing w:line="240" w:lineRule="exact"/>
                          <w:ind w:left="-180" w:firstLine="135"/>
                          <w:jc w:val="distribute"/>
                          <w:rPr>
                            <w:rFonts w:ascii="Arial" w:hAnsi="Arial" w:cs="Arial"/>
                            <w:color w:val="943634"/>
                          </w:rPr>
                        </w:pPr>
                        <w:r w:rsidRPr="001C52CB">
                          <w:rPr>
                            <w:rFonts w:ascii="Arial" w:hAnsi="Arial" w:cs="Arial"/>
                            <w:color w:val="943634"/>
                          </w:rPr>
                          <w:t xml:space="preserve">International </w:t>
                        </w:r>
                        <w:r w:rsidR="004C5768" w:rsidRPr="001C52CB">
                          <w:rPr>
                            <w:rFonts w:ascii="Arial" w:hAnsi="Arial" w:cs="Arial"/>
                            <w:color w:val="943634"/>
                          </w:rPr>
                          <w:t>Society</w:t>
                        </w:r>
                        <w:r w:rsidRPr="001C52CB">
                          <w:rPr>
                            <w:rFonts w:ascii="Arial" w:hAnsi="Arial" w:cs="Arial"/>
                            <w:color w:val="943634"/>
                          </w:rPr>
                          <w:t xml:space="preserve"> o</w:t>
                        </w:r>
                        <w:r w:rsidR="004C5768" w:rsidRPr="001C52CB">
                          <w:rPr>
                            <w:rFonts w:ascii="Arial" w:hAnsi="Arial" w:cs="Arial"/>
                            <w:color w:val="943634"/>
                          </w:rPr>
                          <w:t>f</w:t>
                        </w:r>
                        <w:r w:rsidRPr="001C52CB">
                          <w:rPr>
                            <w:rFonts w:ascii="Arial" w:hAnsi="Arial" w:cs="Arial"/>
                            <w:color w:val="943634"/>
                          </w:rPr>
                          <w:t xml:space="preserve"> Infrared, Millimeter, and Terahertz Waves: IRMMW-THz</w:t>
                        </w:r>
                      </w:p>
                      <w:p w14:paraId="537C9733" w14:textId="77777777" w:rsidR="000B1293" w:rsidRDefault="00821C56">
                        <w:r w:rsidRPr="00D068AB">
                          <w:rPr>
                            <w:rFonts w:ascii="Arial" w:hAnsi="Arial" w:cs="Arial"/>
                            <w:i/>
                            <w:color w:val="7F7F7F"/>
                            <w:sz w:val="20"/>
                            <w:szCs w:val="20"/>
                          </w:rPr>
                          <w:t>“Promoting the worldwide collection, dissemination and exchange of scientific and technical knowledge in the areas and disciplines involving infrared, millimeter and terahertz waves</w:t>
                        </w:r>
                        <w:r>
                          <w:rPr>
                            <w:rFonts w:ascii="Arial" w:hAnsi="Arial" w:cs="Arial"/>
                            <w:i/>
                            <w:color w:val="7F7F7F"/>
                            <w:sz w:val="20"/>
                            <w:szCs w:val="20"/>
                          </w:rPr>
                          <w:t>.”</w:t>
                        </w:r>
                      </w:p>
                    </w:txbxContent>
                  </v:textbox>
                </v:shape>
                <v:shape id="Text_x0020_Box_x0020_11" o:spid="_x0000_s1029" type="#_x0000_t202" style="position:absolute;left:7566;top:1575;width:3205;height:27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QwAMwwAA&#10;ANoAAAAPAAAAZHJzL2Rvd25yZXYueG1sRI9Ba8JAFITvBf/D8gRvdWPTikRXkUKIR2sr6O2RfSbR&#10;7NuQXZPYX98tFHocZuYbZrUZTC06al1lWcFsGoEgzq2uuFDw9Zk+L0A4j6yxtkwKHuRgsx49rTDR&#10;tucP6g6+EAHCLkEFpfdNIqXLSzLoprYhDt7FtgZ9kG0hdYt9gJtavkTRXBqsOCyU2NB7SfntcDcK&#10;0q5/2x85/a6zq3Xz8z4+xTpTajIetksQngb/H/5r77SCV/i9Em6AXP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QwAMwwAAANoAAAAPAAAAAAAAAAAAAAAAAJcCAABkcnMvZG93&#10;bnJldi54bWxQSwUGAAAAAAQABAD1AAAAhwMAAAAA&#10;" stroked="f">
                  <v:textbox inset="1.44pt,.72pt,1.44pt,.72pt">
                    <w:txbxContent>
                      <w:p w14:paraId="2C606A67" w14:textId="77777777" w:rsidR="000B1293" w:rsidRPr="001C52CB" w:rsidRDefault="000B1293">
                        <w:pPr>
                          <w:rPr>
                            <w:color w:val="943634"/>
                          </w:rPr>
                        </w:pPr>
                        <w:r w:rsidRPr="001C52CB">
                          <w:rPr>
                            <w:rFonts w:ascii="Arial" w:hAnsi="Arial" w:cs="Arial"/>
                            <w:i/>
                            <w:color w:val="943634"/>
                            <w:sz w:val="20"/>
                            <w:szCs w:val="20"/>
                          </w:rPr>
                          <w:t>International Organizing Committee</w:t>
                        </w:r>
                      </w:p>
                    </w:txbxContent>
                  </v:textbox>
                </v:shape>
                <v:shape id="Text_x0020_Box_x0020_5" o:spid="_x0000_s1030" type="#_x0000_t202" style="position:absolute;left:1422;top:758;width:5867;height:9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BBwjxAAA&#10;ANoAAAAPAAAAZHJzL2Rvd25yZXYueG1sRI9Ba8JAFITvBf/D8gRvdZOGFkldpSgFQSw1Cnp8ZF+z&#10;odm3Ibua2F/fLRQ8DjPzDTNfDrYRV+p87VhBOk1AEJdO11wpOB7eH2cgfEDW2DgmBTfysFyMHuaY&#10;a9fznq5FqESEsM9RgQmhzaX0pSGLfupa4uh9uc5iiLKrpO6wj3DbyKckeZEWa44LBltaGSq/i4tV&#10;wOt+ezY/2UerE5999mm2m6UnpSbj4e0VRKAh3MP/7Y1W8Ax/V+INkI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QQcI8QAAADaAAAADwAAAAAAAAAAAAAAAACXAgAAZHJzL2Rv&#10;d25yZXYueG1sUEsFBgAAAAAEAAQA9QAAAIgDAAAAAA==&#10;" stroked="f">
                  <v:textbox inset="3.6pt,.72pt,3.6pt,.72pt">
                    <w:txbxContent>
                      <w:p w14:paraId="3EF56504" w14:textId="77777777" w:rsidR="000B1293" w:rsidRPr="001C52CB" w:rsidRDefault="000B1293">
                        <w:pPr>
                          <w:rPr>
                            <w:color w:val="943634"/>
                          </w:rPr>
                        </w:pPr>
                        <w:r w:rsidRPr="001C52CB">
                          <w:rPr>
                            <w:rFonts w:ascii="Arial" w:hAnsi="Arial" w:cs="Arial"/>
                            <w:color w:val="943634"/>
                            <w:sz w:val="96"/>
                            <w:szCs w:val="96"/>
                          </w:rPr>
                          <w:t>IRMMW-THz</w:t>
                        </w:r>
                      </w:p>
                    </w:txbxContent>
                  </v:textbox>
                </v:shape>
                <v:line id="Line_x0020_12" o:spid="_x0000_s1031" style="position:absolute;visibility:visible;mso-wrap-style:square" from="1554,1764" to="7003,17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ntTJsIAAADaAAAADwAAAGRycy9kb3ducmV2LnhtbESPQWvCQBSE70L/w/IK3nSjhGBTV5GC&#10;bW+lUZDeHtnXJJh9G7KvSfz33ULB4zAz3zDb/eRaNVAfGs8GVssEFHHpbcOVgfPpuNiACoJssfVM&#10;Bm4UYL97mG0xt37kTxoKqVSEcMjRQC3S5VqHsiaHYek74uh9+96hRNlX2vY4Rrhr9TpJMu2w4bhQ&#10;Y0cvNZXX4scZcOTWl84/fQ0fkr6meHxbCV+MmT9Oh2dQQpPcw//td2sgg78r8Qbo3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ntTJsIAAADaAAAADwAAAAAAAAAAAAAA&#10;AAChAgAAZHJzL2Rvd25yZXYueG1sUEsFBgAAAAAEAAQA+QAAAJADAAAAAA==&#10;" strokecolor="#365f91" strokeweight="1.5pt"/>
                <w10:wrap type="topAndBottom" anchorx="margin" anchory="page"/>
              </v:group>
            </w:pict>
          </mc:Fallback>
        </mc:AlternateContent>
      </w:r>
      <w:r w:rsidR="000511E5" w:rsidRPr="000511E5">
        <w:rPr>
          <w:rFonts w:ascii="Arial" w:hAnsi="Arial" w:cs="Arial"/>
          <w:color w:val="000000"/>
          <w:sz w:val="32"/>
          <w:szCs w:val="32"/>
          <w:u w:val="single"/>
        </w:rPr>
        <w:t>Memorandum of Understanding</w:t>
      </w:r>
      <w:r w:rsidR="000511E5">
        <w:rPr>
          <w:rFonts w:ascii="Arial" w:hAnsi="Arial" w:cs="Arial"/>
          <w:color w:val="000000"/>
          <w:sz w:val="22"/>
          <w:szCs w:val="20"/>
        </w:rPr>
        <w:t xml:space="preserve"> </w:t>
      </w:r>
    </w:p>
    <w:p w14:paraId="7F49FF2D" w14:textId="5312CFD8" w:rsidR="000A555C" w:rsidRPr="00D97F66" w:rsidRDefault="00D97F66" w:rsidP="000511E5">
      <w:pPr>
        <w:jc w:val="center"/>
        <w:rPr>
          <w:rFonts w:ascii="Arial" w:hAnsi="Arial" w:cs="Arial"/>
          <w:b/>
          <w:color w:val="941651"/>
          <w:sz w:val="28"/>
          <w:szCs w:val="28"/>
        </w:rPr>
      </w:pPr>
      <w:r w:rsidRPr="00D97F66">
        <w:rPr>
          <w:rFonts w:ascii="Arial" w:hAnsi="Arial" w:cs="Arial"/>
          <w:b/>
          <w:color w:val="941651"/>
          <w:sz w:val="28"/>
          <w:szCs w:val="28"/>
        </w:rPr>
        <w:t>IRMMW-THz 20</w:t>
      </w:r>
      <w:r w:rsidR="002B0FBD">
        <w:rPr>
          <w:rFonts w:ascii="Arial" w:hAnsi="Arial" w:cs="Arial"/>
          <w:b/>
          <w:color w:val="941651"/>
          <w:sz w:val="28"/>
          <w:szCs w:val="28"/>
        </w:rPr>
        <w:t>XX</w:t>
      </w:r>
    </w:p>
    <w:p w14:paraId="54CF704F" w14:textId="77777777" w:rsidR="000511E5" w:rsidRDefault="000511E5" w:rsidP="000511E5">
      <w:pPr>
        <w:rPr>
          <w:rFonts w:ascii="Arial" w:hAnsi="Arial" w:cs="Arial"/>
          <w:color w:val="000000"/>
          <w:sz w:val="22"/>
          <w:szCs w:val="20"/>
        </w:rPr>
      </w:pPr>
    </w:p>
    <w:p w14:paraId="3514766B" w14:textId="01B0433A" w:rsidR="00AA08F7" w:rsidRDefault="000511E5" w:rsidP="000511E5">
      <w:pPr>
        <w:rPr>
          <w:rFonts w:ascii="Arial" w:hAnsi="Arial" w:cs="Arial"/>
          <w:color w:val="000000"/>
          <w:sz w:val="22"/>
          <w:szCs w:val="20"/>
        </w:rPr>
      </w:pPr>
      <w:r>
        <w:rPr>
          <w:rFonts w:ascii="Arial" w:hAnsi="Arial" w:cs="Arial"/>
          <w:color w:val="000000"/>
          <w:sz w:val="22"/>
          <w:szCs w:val="20"/>
        </w:rPr>
        <w:t xml:space="preserve">This </w:t>
      </w:r>
      <w:r w:rsidRPr="000511E5">
        <w:rPr>
          <w:rFonts w:ascii="Arial" w:hAnsi="Arial" w:cs="Arial"/>
          <w:color w:val="000000"/>
          <w:sz w:val="22"/>
          <w:szCs w:val="20"/>
        </w:rPr>
        <w:t xml:space="preserve">Memorandum of Understanding </w:t>
      </w:r>
      <w:r>
        <w:rPr>
          <w:rFonts w:ascii="Arial" w:hAnsi="Arial" w:cs="Arial"/>
          <w:color w:val="000000"/>
          <w:sz w:val="22"/>
          <w:szCs w:val="20"/>
        </w:rPr>
        <w:t>(MOU) represents a binding agreement between the International Society of Infrared, Millimeter, and Terahertz Wa</w:t>
      </w:r>
      <w:r w:rsidR="007C29EC">
        <w:rPr>
          <w:rFonts w:ascii="Arial" w:hAnsi="Arial" w:cs="Arial"/>
          <w:color w:val="000000"/>
          <w:sz w:val="22"/>
          <w:szCs w:val="20"/>
        </w:rPr>
        <w:t xml:space="preserve">ves </w:t>
      </w:r>
      <w:r w:rsidR="00534DFB">
        <w:rPr>
          <w:rFonts w:ascii="Arial" w:hAnsi="Arial" w:cs="Arial"/>
          <w:color w:val="000000"/>
          <w:sz w:val="22"/>
          <w:szCs w:val="20"/>
        </w:rPr>
        <w:t xml:space="preserve">(IRMMW-THz) heretofore referred to as the </w:t>
      </w:r>
      <w:r w:rsidR="00534DFB" w:rsidRPr="00534DFB">
        <w:rPr>
          <w:rFonts w:ascii="Arial" w:hAnsi="Arial" w:cs="Arial"/>
          <w:i/>
          <w:color w:val="000000"/>
          <w:sz w:val="22"/>
          <w:szCs w:val="20"/>
        </w:rPr>
        <w:t>Society</w:t>
      </w:r>
      <w:r w:rsidR="00534DFB">
        <w:rPr>
          <w:rFonts w:ascii="Arial" w:hAnsi="Arial" w:cs="Arial"/>
          <w:color w:val="000000"/>
          <w:sz w:val="22"/>
          <w:szCs w:val="20"/>
        </w:rPr>
        <w:t xml:space="preserve">, </w:t>
      </w:r>
      <w:r w:rsidR="007C29EC">
        <w:rPr>
          <w:rFonts w:ascii="Arial" w:hAnsi="Arial" w:cs="Arial"/>
          <w:color w:val="000000"/>
          <w:sz w:val="22"/>
          <w:szCs w:val="20"/>
        </w:rPr>
        <w:t>and the Local Organizers of</w:t>
      </w:r>
      <w:r>
        <w:rPr>
          <w:rFonts w:ascii="Arial" w:hAnsi="Arial" w:cs="Arial"/>
          <w:color w:val="000000"/>
          <w:sz w:val="22"/>
          <w:szCs w:val="20"/>
        </w:rPr>
        <w:t xml:space="preserve"> the </w:t>
      </w:r>
      <w:r w:rsidR="002B0FBD">
        <w:rPr>
          <w:rFonts w:ascii="Arial" w:hAnsi="Arial" w:cs="Arial"/>
          <w:b/>
          <w:color w:val="941651"/>
          <w:sz w:val="22"/>
          <w:szCs w:val="20"/>
        </w:rPr>
        <w:t>XX</w:t>
      </w:r>
      <w:r w:rsidRPr="00D97F66">
        <w:rPr>
          <w:rFonts w:ascii="Arial" w:hAnsi="Arial" w:cs="Arial"/>
          <w:b/>
          <w:color w:val="941651"/>
          <w:sz w:val="22"/>
          <w:szCs w:val="20"/>
          <w:vertAlign w:val="superscript"/>
        </w:rPr>
        <w:t>t</w:t>
      </w:r>
      <w:r w:rsidRPr="00C4462A">
        <w:rPr>
          <w:rFonts w:ascii="Arial" w:hAnsi="Arial" w:cs="Arial"/>
          <w:b/>
          <w:color w:val="0070C0"/>
          <w:sz w:val="22"/>
          <w:szCs w:val="20"/>
          <w:vertAlign w:val="superscript"/>
        </w:rPr>
        <w:t>h</w:t>
      </w:r>
      <w:r w:rsidR="00534DFB">
        <w:rPr>
          <w:rFonts w:ascii="Arial" w:hAnsi="Arial" w:cs="Arial"/>
          <w:color w:val="000000"/>
          <w:sz w:val="22"/>
          <w:szCs w:val="20"/>
        </w:rPr>
        <w:t xml:space="preserve"> International Conference on Infrared, Millimeter, and Terahertz Waves (</w:t>
      </w:r>
      <w:r w:rsidR="00534DFB" w:rsidRPr="00D97F66">
        <w:rPr>
          <w:rFonts w:ascii="Arial" w:hAnsi="Arial" w:cs="Arial"/>
          <w:b/>
          <w:color w:val="941651"/>
          <w:sz w:val="22"/>
          <w:szCs w:val="20"/>
        </w:rPr>
        <w:t>IRMMW-THz20</w:t>
      </w:r>
      <w:r w:rsidR="002B0FBD">
        <w:rPr>
          <w:rFonts w:ascii="Arial" w:hAnsi="Arial" w:cs="Arial"/>
          <w:b/>
          <w:color w:val="941651"/>
          <w:sz w:val="22"/>
          <w:szCs w:val="20"/>
        </w:rPr>
        <w:t>XX</w:t>
      </w:r>
      <w:r w:rsidR="00534DFB">
        <w:rPr>
          <w:rFonts w:ascii="Arial" w:hAnsi="Arial" w:cs="Arial"/>
          <w:color w:val="000000"/>
          <w:sz w:val="22"/>
          <w:szCs w:val="20"/>
        </w:rPr>
        <w:t xml:space="preserve">), heretofore referred to as the </w:t>
      </w:r>
      <w:r w:rsidR="00534DFB" w:rsidRPr="00534DFB">
        <w:rPr>
          <w:rFonts w:ascii="Arial" w:hAnsi="Arial" w:cs="Arial"/>
          <w:i/>
          <w:color w:val="000000"/>
          <w:sz w:val="22"/>
          <w:szCs w:val="20"/>
        </w:rPr>
        <w:t>Organizers</w:t>
      </w:r>
      <w:r w:rsidR="00534DFB">
        <w:rPr>
          <w:rFonts w:ascii="Arial" w:hAnsi="Arial" w:cs="Arial"/>
          <w:color w:val="000000"/>
          <w:sz w:val="22"/>
          <w:szCs w:val="20"/>
        </w:rPr>
        <w:t>.</w:t>
      </w:r>
      <w:r w:rsidR="00E45D26">
        <w:rPr>
          <w:rFonts w:ascii="Arial" w:hAnsi="Arial" w:cs="Arial"/>
          <w:color w:val="000000"/>
          <w:sz w:val="22"/>
          <w:szCs w:val="20"/>
        </w:rPr>
        <w:t xml:space="preserve"> The following Articles are agreed to and binding upon </w:t>
      </w:r>
      <w:r w:rsidR="00EF7A23">
        <w:rPr>
          <w:rFonts w:ascii="Arial" w:hAnsi="Arial" w:cs="Arial"/>
          <w:color w:val="000000"/>
          <w:sz w:val="22"/>
          <w:szCs w:val="20"/>
        </w:rPr>
        <w:t xml:space="preserve">the organizations and/or individuals represented by the </w:t>
      </w:r>
      <w:r w:rsidR="00E45D26">
        <w:rPr>
          <w:rFonts w:ascii="Arial" w:hAnsi="Arial" w:cs="Arial"/>
          <w:color w:val="000000"/>
          <w:sz w:val="22"/>
          <w:szCs w:val="20"/>
        </w:rPr>
        <w:t>signatories of this MOU.</w:t>
      </w:r>
    </w:p>
    <w:p w14:paraId="6D0FBA0A" w14:textId="77777777" w:rsidR="00534DFB" w:rsidRDefault="00534DFB" w:rsidP="000511E5">
      <w:pPr>
        <w:rPr>
          <w:rFonts w:ascii="Arial" w:hAnsi="Arial" w:cs="Arial"/>
          <w:color w:val="000000"/>
          <w:sz w:val="22"/>
          <w:szCs w:val="20"/>
        </w:rPr>
      </w:pPr>
    </w:p>
    <w:p w14:paraId="0F61034D" w14:textId="77777777" w:rsidR="00534DFB" w:rsidRPr="00D75ED9" w:rsidRDefault="00EC688F" w:rsidP="00AB146D">
      <w:pPr>
        <w:numPr>
          <w:ilvl w:val="0"/>
          <w:numId w:val="2"/>
        </w:numPr>
        <w:ind w:left="720"/>
        <w:rPr>
          <w:rFonts w:ascii="Arial" w:hAnsi="Arial" w:cs="Arial"/>
          <w:color w:val="000000"/>
          <w:sz w:val="22"/>
          <w:szCs w:val="20"/>
        </w:rPr>
      </w:pPr>
      <w:r>
        <w:rPr>
          <w:rFonts w:ascii="Arial" w:hAnsi="Arial" w:cs="Arial"/>
          <w:color w:val="000000"/>
          <w:sz w:val="22"/>
          <w:szCs w:val="20"/>
        </w:rPr>
        <w:t xml:space="preserve">The </w:t>
      </w:r>
      <w:r w:rsidRPr="00EC688F">
        <w:rPr>
          <w:rFonts w:ascii="Arial" w:hAnsi="Arial" w:cs="Arial"/>
          <w:i/>
          <w:color w:val="000000"/>
          <w:sz w:val="22"/>
          <w:szCs w:val="20"/>
        </w:rPr>
        <w:t>Society</w:t>
      </w:r>
      <w:r>
        <w:rPr>
          <w:rFonts w:ascii="Arial" w:hAnsi="Arial" w:cs="Arial"/>
          <w:color w:val="000000"/>
          <w:sz w:val="22"/>
          <w:szCs w:val="20"/>
        </w:rPr>
        <w:t xml:space="preserve"> will serve as the chief financial sponsor of the conference. All funds collected from registrations, booth fees, event subscriptions, donations, grants and </w:t>
      </w:r>
      <w:r w:rsidR="00D75ED9">
        <w:rPr>
          <w:rFonts w:ascii="Arial" w:hAnsi="Arial" w:cs="Arial"/>
          <w:color w:val="000000"/>
          <w:sz w:val="22"/>
          <w:szCs w:val="20"/>
        </w:rPr>
        <w:t xml:space="preserve">any </w:t>
      </w:r>
      <w:r>
        <w:rPr>
          <w:rFonts w:ascii="Arial" w:hAnsi="Arial" w:cs="Arial"/>
          <w:color w:val="000000"/>
          <w:sz w:val="22"/>
          <w:szCs w:val="20"/>
        </w:rPr>
        <w:t>other income sources that are specifically intended for organizing, hosting and managing the conference will be the exclusive property of the Society. This includes any surplus associated with the event. The Society will also be responsible for any losses incurred by the event, whether foreseen or unforeseen.</w:t>
      </w:r>
      <w:r w:rsidR="00D75ED9">
        <w:rPr>
          <w:rFonts w:ascii="Arial" w:hAnsi="Arial" w:cs="Arial"/>
          <w:color w:val="000000"/>
          <w:sz w:val="22"/>
          <w:szCs w:val="20"/>
        </w:rPr>
        <w:t xml:space="preserve"> The only exception will be grants or donations that are made directly to the </w:t>
      </w:r>
      <w:r w:rsidR="00D75ED9" w:rsidRPr="00D75ED9">
        <w:rPr>
          <w:rFonts w:ascii="Arial" w:hAnsi="Arial" w:cs="Arial"/>
          <w:i/>
          <w:color w:val="000000"/>
          <w:sz w:val="22"/>
          <w:szCs w:val="20"/>
        </w:rPr>
        <w:t>Organizers</w:t>
      </w:r>
      <w:r w:rsidR="00D75ED9">
        <w:rPr>
          <w:rFonts w:ascii="Arial" w:hAnsi="Arial" w:cs="Arial"/>
          <w:color w:val="000000"/>
          <w:sz w:val="22"/>
          <w:szCs w:val="20"/>
        </w:rPr>
        <w:t xml:space="preserve"> (or their host institutions) from sources that are directly solicited by the </w:t>
      </w:r>
      <w:r w:rsidR="00D75ED9" w:rsidRPr="00D75ED9">
        <w:rPr>
          <w:rFonts w:ascii="Arial" w:hAnsi="Arial" w:cs="Arial"/>
          <w:i/>
          <w:color w:val="000000"/>
          <w:sz w:val="22"/>
          <w:szCs w:val="20"/>
        </w:rPr>
        <w:t>Organizers</w:t>
      </w:r>
      <w:r w:rsidR="00D75ED9">
        <w:rPr>
          <w:rFonts w:ascii="Arial" w:hAnsi="Arial" w:cs="Arial"/>
          <w:color w:val="000000"/>
          <w:sz w:val="22"/>
          <w:szCs w:val="20"/>
        </w:rPr>
        <w:t>. An example might be a grant from a government</w:t>
      </w:r>
      <w:r w:rsidR="000F762F">
        <w:rPr>
          <w:rFonts w:ascii="Arial" w:hAnsi="Arial" w:cs="Arial"/>
          <w:color w:val="000000"/>
          <w:sz w:val="22"/>
          <w:szCs w:val="20"/>
        </w:rPr>
        <w:t xml:space="preserve"> or private</w:t>
      </w:r>
      <w:r w:rsidR="00D75ED9">
        <w:rPr>
          <w:rFonts w:ascii="Arial" w:hAnsi="Arial" w:cs="Arial"/>
          <w:color w:val="000000"/>
          <w:sz w:val="22"/>
          <w:szCs w:val="20"/>
        </w:rPr>
        <w:t xml:space="preserve"> agen</w:t>
      </w:r>
      <w:r w:rsidR="000F762F">
        <w:rPr>
          <w:rFonts w:ascii="Arial" w:hAnsi="Arial" w:cs="Arial"/>
          <w:color w:val="000000"/>
          <w:sz w:val="22"/>
          <w:szCs w:val="20"/>
        </w:rPr>
        <w:t>t</w:t>
      </w:r>
      <w:r w:rsidR="00D75ED9">
        <w:rPr>
          <w:rFonts w:ascii="Arial" w:hAnsi="Arial" w:cs="Arial"/>
          <w:color w:val="000000"/>
          <w:sz w:val="22"/>
          <w:szCs w:val="20"/>
        </w:rPr>
        <w:t xml:space="preserve"> </w:t>
      </w:r>
      <w:r w:rsidR="001C42CF">
        <w:rPr>
          <w:rFonts w:ascii="Arial" w:hAnsi="Arial" w:cs="Arial"/>
          <w:color w:val="000000"/>
          <w:sz w:val="22"/>
          <w:szCs w:val="20"/>
        </w:rPr>
        <w:t xml:space="preserve">for travel support or any other conference related activity </w:t>
      </w:r>
      <w:r w:rsidR="00D75ED9">
        <w:rPr>
          <w:rFonts w:ascii="Arial" w:hAnsi="Arial" w:cs="Arial"/>
          <w:color w:val="000000"/>
          <w:sz w:val="22"/>
          <w:szCs w:val="20"/>
        </w:rPr>
        <w:t xml:space="preserve">that comes directly to the </w:t>
      </w:r>
      <w:r w:rsidR="00D75ED9" w:rsidRPr="00D75ED9">
        <w:rPr>
          <w:rFonts w:ascii="Arial" w:hAnsi="Arial" w:cs="Arial"/>
          <w:i/>
          <w:color w:val="000000"/>
          <w:sz w:val="22"/>
          <w:szCs w:val="20"/>
        </w:rPr>
        <w:t>Organizers</w:t>
      </w:r>
      <w:r w:rsidR="00D75ED9">
        <w:rPr>
          <w:rFonts w:ascii="Arial" w:hAnsi="Arial" w:cs="Arial"/>
          <w:color w:val="000000"/>
          <w:sz w:val="22"/>
          <w:szCs w:val="20"/>
        </w:rPr>
        <w:t xml:space="preserve"> or their host institution.</w:t>
      </w:r>
    </w:p>
    <w:p w14:paraId="17C86995" w14:textId="77777777" w:rsidR="001913B1" w:rsidRDefault="001913B1" w:rsidP="00AB146D">
      <w:pPr>
        <w:ind w:left="720" w:hanging="720"/>
        <w:rPr>
          <w:rFonts w:ascii="Arial" w:hAnsi="Arial" w:cs="Arial"/>
          <w:color w:val="000000"/>
          <w:sz w:val="22"/>
          <w:szCs w:val="20"/>
        </w:rPr>
      </w:pPr>
    </w:p>
    <w:p w14:paraId="7E872CFA" w14:textId="77777777" w:rsidR="00EC688F" w:rsidRDefault="001913B1" w:rsidP="00AB146D">
      <w:pPr>
        <w:numPr>
          <w:ilvl w:val="0"/>
          <w:numId w:val="2"/>
        </w:numPr>
        <w:ind w:left="720"/>
        <w:rPr>
          <w:rFonts w:ascii="Arial" w:hAnsi="Arial" w:cs="Arial"/>
          <w:color w:val="000000"/>
          <w:sz w:val="22"/>
          <w:szCs w:val="20"/>
        </w:rPr>
      </w:pPr>
      <w:r>
        <w:rPr>
          <w:rFonts w:ascii="Arial" w:hAnsi="Arial" w:cs="Arial"/>
          <w:color w:val="000000"/>
          <w:sz w:val="22"/>
          <w:szCs w:val="20"/>
        </w:rPr>
        <w:t xml:space="preserve">The IRMMW-THz </w:t>
      </w:r>
      <w:r w:rsidRPr="00D75ED9">
        <w:rPr>
          <w:rFonts w:ascii="Arial" w:hAnsi="Arial" w:cs="Arial"/>
          <w:color w:val="000000"/>
          <w:sz w:val="22"/>
          <w:szCs w:val="20"/>
        </w:rPr>
        <w:t>Society</w:t>
      </w:r>
      <w:r w:rsidRPr="00D75ED9">
        <w:rPr>
          <w:rFonts w:ascii="Arial" w:hAnsi="Arial" w:cs="Arial"/>
          <w:b/>
          <w:color w:val="000000"/>
          <w:sz w:val="22"/>
          <w:szCs w:val="20"/>
        </w:rPr>
        <w:t xml:space="preserve"> Hosting Oversight Committee</w:t>
      </w:r>
      <w:r>
        <w:rPr>
          <w:rFonts w:ascii="Arial" w:hAnsi="Arial" w:cs="Arial"/>
          <w:color w:val="000000"/>
          <w:sz w:val="22"/>
          <w:szCs w:val="20"/>
        </w:rPr>
        <w:t xml:space="preserve"> will serve as the operational arm for oversight</w:t>
      </w:r>
      <w:r w:rsidR="001C42CF">
        <w:rPr>
          <w:rFonts w:ascii="Arial" w:hAnsi="Arial" w:cs="Arial"/>
          <w:color w:val="000000"/>
          <w:sz w:val="22"/>
          <w:szCs w:val="20"/>
        </w:rPr>
        <w:t xml:space="preserve"> of the conference,</w:t>
      </w:r>
      <w:r>
        <w:rPr>
          <w:rFonts w:ascii="Arial" w:hAnsi="Arial" w:cs="Arial"/>
          <w:color w:val="000000"/>
          <w:sz w:val="22"/>
          <w:szCs w:val="20"/>
        </w:rPr>
        <w:t xml:space="preserve"> and </w:t>
      </w:r>
      <w:r w:rsidR="001C42CF">
        <w:rPr>
          <w:rFonts w:ascii="Arial" w:hAnsi="Arial" w:cs="Arial"/>
          <w:color w:val="000000"/>
          <w:sz w:val="22"/>
          <w:szCs w:val="20"/>
        </w:rPr>
        <w:t xml:space="preserve">for </w:t>
      </w:r>
      <w:r>
        <w:rPr>
          <w:rFonts w:ascii="Arial" w:hAnsi="Arial" w:cs="Arial"/>
          <w:color w:val="000000"/>
          <w:sz w:val="22"/>
          <w:szCs w:val="20"/>
        </w:rPr>
        <w:t xml:space="preserve">all decisions affecting conference finances. The Hosting Oversight Committee reports directly to the </w:t>
      </w:r>
      <w:r w:rsidRPr="002A2AE1">
        <w:rPr>
          <w:rFonts w:ascii="Arial" w:hAnsi="Arial" w:cs="Arial"/>
          <w:i/>
          <w:color w:val="000000"/>
          <w:sz w:val="22"/>
          <w:szCs w:val="20"/>
        </w:rPr>
        <w:t xml:space="preserve">Society </w:t>
      </w:r>
      <w:r>
        <w:rPr>
          <w:rFonts w:ascii="Arial" w:hAnsi="Arial" w:cs="Arial"/>
          <w:color w:val="000000"/>
          <w:sz w:val="22"/>
          <w:szCs w:val="20"/>
        </w:rPr>
        <w:t>Chair</w:t>
      </w:r>
      <w:r w:rsidR="00E63C6B">
        <w:rPr>
          <w:rFonts w:ascii="Arial" w:hAnsi="Arial" w:cs="Arial"/>
          <w:color w:val="000000"/>
          <w:sz w:val="22"/>
          <w:szCs w:val="20"/>
        </w:rPr>
        <w:t xml:space="preserve">. </w:t>
      </w:r>
      <w:r w:rsidR="001C42CF">
        <w:rPr>
          <w:rFonts w:ascii="Arial" w:hAnsi="Arial" w:cs="Arial"/>
          <w:color w:val="000000"/>
          <w:sz w:val="22"/>
          <w:szCs w:val="20"/>
        </w:rPr>
        <w:t>T</w:t>
      </w:r>
      <w:r>
        <w:rPr>
          <w:rFonts w:ascii="Arial" w:hAnsi="Arial" w:cs="Arial"/>
          <w:color w:val="000000"/>
          <w:sz w:val="22"/>
          <w:szCs w:val="20"/>
        </w:rPr>
        <w:t xml:space="preserve">he </w:t>
      </w:r>
      <w:r w:rsidR="001C42CF">
        <w:rPr>
          <w:rFonts w:ascii="Arial" w:hAnsi="Arial" w:cs="Arial"/>
          <w:color w:val="000000"/>
          <w:sz w:val="22"/>
          <w:szCs w:val="20"/>
        </w:rPr>
        <w:t>Hosting Oversight C</w:t>
      </w:r>
      <w:r>
        <w:rPr>
          <w:rFonts w:ascii="Arial" w:hAnsi="Arial" w:cs="Arial"/>
          <w:color w:val="000000"/>
          <w:sz w:val="22"/>
          <w:szCs w:val="20"/>
        </w:rPr>
        <w:t xml:space="preserve">ommittee </w:t>
      </w:r>
      <w:r w:rsidR="001C42CF">
        <w:rPr>
          <w:rFonts w:ascii="Arial" w:hAnsi="Arial" w:cs="Arial"/>
          <w:color w:val="000000"/>
          <w:sz w:val="22"/>
          <w:szCs w:val="20"/>
        </w:rPr>
        <w:t xml:space="preserve">Chair is appointed by the </w:t>
      </w:r>
      <w:r w:rsidR="001C42CF" w:rsidRPr="002A2AE1">
        <w:rPr>
          <w:rFonts w:ascii="Arial" w:hAnsi="Arial" w:cs="Arial"/>
          <w:i/>
          <w:color w:val="000000"/>
          <w:sz w:val="22"/>
          <w:szCs w:val="20"/>
        </w:rPr>
        <w:t>Society</w:t>
      </w:r>
      <w:r w:rsidR="001C42CF">
        <w:rPr>
          <w:rFonts w:ascii="Arial" w:hAnsi="Arial" w:cs="Arial"/>
          <w:color w:val="000000"/>
          <w:sz w:val="22"/>
          <w:szCs w:val="20"/>
        </w:rPr>
        <w:t xml:space="preserve"> Chair</w:t>
      </w:r>
      <w:r w:rsidR="001A1B08">
        <w:rPr>
          <w:rFonts w:ascii="Arial" w:hAnsi="Arial" w:cs="Arial"/>
          <w:color w:val="000000"/>
          <w:sz w:val="22"/>
          <w:szCs w:val="20"/>
        </w:rPr>
        <w:t>,</w:t>
      </w:r>
      <w:r w:rsidR="001C42CF">
        <w:rPr>
          <w:rFonts w:ascii="Arial" w:hAnsi="Arial" w:cs="Arial"/>
          <w:color w:val="000000"/>
          <w:sz w:val="22"/>
          <w:szCs w:val="20"/>
        </w:rPr>
        <w:t xml:space="preserve"> and </w:t>
      </w:r>
      <w:r w:rsidR="00EF7A23">
        <w:rPr>
          <w:rFonts w:ascii="Arial" w:hAnsi="Arial" w:cs="Arial"/>
          <w:color w:val="000000"/>
          <w:sz w:val="22"/>
          <w:szCs w:val="20"/>
        </w:rPr>
        <w:t xml:space="preserve">the committee </w:t>
      </w:r>
      <w:r>
        <w:rPr>
          <w:rFonts w:ascii="Arial" w:hAnsi="Arial" w:cs="Arial"/>
          <w:color w:val="000000"/>
          <w:sz w:val="22"/>
          <w:szCs w:val="20"/>
        </w:rPr>
        <w:t xml:space="preserve">will include </w:t>
      </w:r>
      <w:r w:rsidR="00BB28DA">
        <w:rPr>
          <w:rFonts w:ascii="Arial" w:hAnsi="Arial" w:cs="Arial"/>
          <w:color w:val="000000"/>
          <w:sz w:val="22"/>
          <w:szCs w:val="20"/>
        </w:rPr>
        <w:t xml:space="preserve">the Local Organizing Committee Chair (or a designated delegate) </w:t>
      </w:r>
      <w:r w:rsidR="00EF7A23">
        <w:rPr>
          <w:rFonts w:ascii="Arial" w:hAnsi="Arial" w:cs="Arial"/>
          <w:color w:val="000000"/>
          <w:sz w:val="22"/>
          <w:szCs w:val="20"/>
        </w:rPr>
        <w:t>and the Society Chair</w:t>
      </w:r>
      <w:r w:rsidR="001A1B08">
        <w:rPr>
          <w:rFonts w:ascii="Arial" w:hAnsi="Arial" w:cs="Arial"/>
          <w:color w:val="000000"/>
          <w:sz w:val="22"/>
          <w:szCs w:val="20"/>
        </w:rPr>
        <w:t>,</w:t>
      </w:r>
      <w:r w:rsidR="00EF7A23">
        <w:rPr>
          <w:rFonts w:ascii="Arial" w:hAnsi="Arial" w:cs="Arial"/>
          <w:color w:val="000000"/>
          <w:sz w:val="22"/>
          <w:szCs w:val="20"/>
        </w:rPr>
        <w:t xml:space="preserve"> as </w:t>
      </w:r>
      <w:r w:rsidR="00BB28DA">
        <w:rPr>
          <w:rFonts w:ascii="Arial" w:hAnsi="Arial" w:cs="Arial"/>
          <w:color w:val="000000"/>
          <w:sz w:val="22"/>
          <w:szCs w:val="20"/>
        </w:rPr>
        <w:t>voting member</w:t>
      </w:r>
      <w:r w:rsidR="00EF7A23">
        <w:rPr>
          <w:rFonts w:ascii="Arial" w:hAnsi="Arial" w:cs="Arial"/>
          <w:color w:val="000000"/>
          <w:sz w:val="22"/>
          <w:szCs w:val="20"/>
        </w:rPr>
        <w:t>s</w:t>
      </w:r>
      <w:r w:rsidR="00BB28DA">
        <w:rPr>
          <w:rFonts w:ascii="Arial" w:hAnsi="Arial" w:cs="Arial"/>
          <w:color w:val="000000"/>
          <w:sz w:val="22"/>
          <w:szCs w:val="20"/>
        </w:rPr>
        <w:t xml:space="preserve">. </w:t>
      </w:r>
      <w:r w:rsidR="00E45D26">
        <w:rPr>
          <w:rFonts w:ascii="Arial" w:hAnsi="Arial" w:cs="Arial"/>
          <w:color w:val="000000"/>
          <w:sz w:val="22"/>
          <w:szCs w:val="20"/>
        </w:rPr>
        <w:t xml:space="preserve">The </w:t>
      </w:r>
      <w:r w:rsidR="00E45D26" w:rsidRPr="002A2AE1">
        <w:rPr>
          <w:rFonts w:ascii="Arial" w:hAnsi="Arial" w:cs="Arial"/>
          <w:i/>
          <w:color w:val="000000"/>
          <w:sz w:val="22"/>
          <w:szCs w:val="20"/>
        </w:rPr>
        <w:t>Organizers</w:t>
      </w:r>
      <w:r w:rsidR="00E45D26">
        <w:rPr>
          <w:rFonts w:ascii="Arial" w:hAnsi="Arial" w:cs="Arial"/>
          <w:color w:val="000000"/>
          <w:sz w:val="22"/>
          <w:szCs w:val="20"/>
        </w:rPr>
        <w:t xml:space="preserve"> agree to work with the Hosting Oversight Committee</w:t>
      </w:r>
      <w:r w:rsidR="000F762F">
        <w:rPr>
          <w:rFonts w:ascii="Arial" w:hAnsi="Arial" w:cs="Arial"/>
          <w:color w:val="000000"/>
          <w:sz w:val="22"/>
          <w:szCs w:val="20"/>
        </w:rPr>
        <w:t xml:space="preserve"> on making certain that the conference financial arrangements are sound and that the current standards for the conference series are being upheld.</w:t>
      </w:r>
    </w:p>
    <w:p w14:paraId="22D56756" w14:textId="77777777" w:rsidR="00BB28DA" w:rsidRDefault="00BB28DA" w:rsidP="00AB146D">
      <w:pPr>
        <w:ind w:left="720" w:hanging="720"/>
        <w:rPr>
          <w:rFonts w:ascii="Arial" w:hAnsi="Arial" w:cs="Arial"/>
          <w:color w:val="000000"/>
          <w:sz w:val="22"/>
          <w:szCs w:val="20"/>
        </w:rPr>
      </w:pPr>
    </w:p>
    <w:p w14:paraId="6FEA1319" w14:textId="5E8094D3" w:rsidR="00EF7A23" w:rsidRDefault="00EF7A23" w:rsidP="00AB146D">
      <w:pPr>
        <w:numPr>
          <w:ilvl w:val="0"/>
          <w:numId w:val="2"/>
        </w:numPr>
        <w:ind w:left="720"/>
        <w:rPr>
          <w:rFonts w:ascii="Arial" w:hAnsi="Arial" w:cs="Arial"/>
          <w:color w:val="000000"/>
          <w:sz w:val="22"/>
          <w:szCs w:val="20"/>
        </w:rPr>
      </w:pPr>
      <w:r>
        <w:rPr>
          <w:rFonts w:ascii="Arial" w:hAnsi="Arial" w:cs="Arial"/>
          <w:color w:val="000000"/>
          <w:sz w:val="22"/>
          <w:szCs w:val="20"/>
        </w:rPr>
        <w:t xml:space="preserve">The </w:t>
      </w:r>
      <w:r w:rsidRPr="00EF7A23">
        <w:rPr>
          <w:rFonts w:ascii="Arial" w:hAnsi="Arial" w:cs="Arial"/>
          <w:i/>
          <w:color w:val="000000"/>
          <w:sz w:val="22"/>
          <w:szCs w:val="20"/>
        </w:rPr>
        <w:t>Organizers</w:t>
      </w:r>
      <w:r>
        <w:rPr>
          <w:rFonts w:ascii="Arial" w:hAnsi="Arial" w:cs="Arial"/>
          <w:color w:val="000000"/>
          <w:sz w:val="22"/>
          <w:szCs w:val="20"/>
        </w:rPr>
        <w:t xml:space="preserve"> agree to submit a detailed financial spreadsheet for the conference to the Hosting Oversight Committee Chair at the time of the signing of this MOU. This budget will include worst, nominal and best case attendance (nominal and </w:t>
      </w:r>
      <w:r>
        <w:rPr>
          <w:rFonts w:ascii="Arial" w:hAnsi="Arial" w:cs="Arial"/>
          <w:color w:val="000000"/>
          <w:sz w:val="22"/>
          <w:szCs w:val="20"/>
        </w:rPr>
        <w:sym w:font="Symbol" w:char="F0B1"/>
      </w:r>
      <w:r>
        <w:rPr>
          <w:rFonts w:ascii="Arial" w:hAnsi="Arial" w:cs="Arial"/>
          <w:color w:val="000000"/>
          <w:sz w:val="22"/>
          <w:szCs w:val="20"/>
        </w:rPr>
        <w:t>20%) and resource scenarios</w:t>
      </w:r>
      <w:r w:rsidR="001A1B08">
        <w:rPr>
          <w:rFonts w:ascii="Arial" w:hAnsi="Arial" w:cs="Arial"/>
          <w:color w:val="000000"/>
          <w:sz w:val="22"/>
          <w:szCs w:val="20"/>
        </w:rPr>
        <w:t>,</w:t>
      </w:r>
      <w:r>
        <w:rPr>
          <w:rFonts w:ascii="Arial" w:hAnsi="Arial" w:cs="Arial"/>
          <w:color w:val="000000"/>
          <w:sz w:val="22"/>
          <w:szCs w:val="20"/>
        </w:rPr>
        <w:t xml:space="preserve"> and will carry anticipated </w:t>
      </w:r>
      <w:r w:rsidR="00171C55">
        <w:rPr>
          <w:rFonts w:ascii="Arial" w:hAnsi="Arial" w:cs="Arial"/>
          <w:color w:val="000000"/>
          <w:sz w:val="22"/>
          <w:szCs w:val="20"/>
        </w:rPr>
        <w:t xml:space="preserve">cost </w:t>
      </w:r>
      <w:r>
        <w:rPr>
          <w:rFonts w:ascii="Arial" w:hAnsi="Arial" w:cs="Arial"/>
          <w:color w:val="000000"/>
          <w:sz w:val="22"/>
          <w:szCs w:val="20"/>
        </w:rPr>
        <w:t xml:space="preserve">margins </w:t>
      </w:r>
      <w:r w:rsidR="001A1B08">
        <w:rPr>
          <w:rFonts w:ascii="Arial" w:hAnsi="Arial" w:cs="Arial"/>
          <w:color w:val="000000"/>
          <w:sz w:val="22"/>
          <w:szCs w:val="20"/>
        </w:rPr>
        <w:t>(</w:t>
      </w:r>
      <w:r w:rsidR="00171C55">
        <w:rPr>
          <w:rFonts w:ascii="Arial" w:hAnsi="Arial" w:cs="Arial"/>
          <w:color w:val="000000"/>
          <w:sz w:val="22"/>
          <w:szCs w:val="20"/>
        </w:rPr>
        <w:t>Expected Revenues</w:t>
      </w:r>
      <w:r w:rsidR="001A1B08">
        <w:rPr>
          <w:rFonts w:ascii="Arial" w:hAnsi="Arial" w:cs="Arial"/>
          <w:color w:val="000000"/>
          <w:sz w:val="22"/>
          <w:szCs w:val="20"/>
        </w:rPr>
        <w:t>/</w:t>
      </w:r>
      <w:r w:rsidR="00171C55">
        <w:rPr>
          <w:rFonts w:ascii="Arial" w:hAnsi="Arial" w:cs="Arial"/>
          <w:color w:val="000000"/>
          <w:sz w:val="22"/>
          <w:szCs w:val="20"/>
        </w:rPr>
        <w:t>Expected Costs</w:t>
      </w:r>
      <w:r>
        <w:rPr>
          <w:rFonts w:ascii="Arial" w:hAnsi="Arial" w:cs="Arial"/>
          <w:color w:val="000000"/>
          <w:sz w:val="22"/>
          <w:szCs w:val="20"/>
        </w:rPr>
        <w:t xml:space="preserve">) of </w:t>
      </w:r>
      <w:r w:rsidR="00171C55">
        <w:rPr>
          <w:rFonts w:ascii="Arial" w:hAnsi="Arial" w:cs="Arial"/>
          <w:color w:val="000000"/>
          <w:sz w:val="22"/>
          <w:szCs w:val="20"/>
        </w:rPr>
        <w:t>1</w:t>
      </w:r>
      <w:r w:rsidRPr="00BF3708">
        <w:rPr>
          <w:rFonts w:ascii="Arial" w:hAnsi="Arial" w:cs="Arial"/>
          <w:color w:val="000000"/>
          <w:sz w:val="22"/>
          <w:szCs w:val="20"/>
        </w:rPr>
        <w:t>1</w:t>
      </w:r>
      <w:r w:rsidR="002B7705" w:rsidRPr="00BF3708">
        <w:rPr>
          <w:rFonts w:ascii="Arial" w:hAnsi="Arial" w:cs="Arial"/>
          <w:color w:val="000000"/>
          <w:sz w:val="22"/>
          <w:szCs w:val="20"/>
        </w:rPr>
        <w:t>5</w:t>
      </w:r>
      <w:r w:rsidRPr="00BF3708">
        <w:rPr>
          <w:rFonts w:ascii="Arial" w:hAnsi="Arial" w:cs="Arial"/>
          <w:color w:val="000000"/>
          <w:sz w:val="22"/>
          <w:szCs w:val="20"/>
        </w:rPr>
        <w:t>%-</w:t>
      </w:r>
      <w:r w:rsidR="00171C55">
        <w:rPr>
          <w:rFonts w:ascii="Arial" w:hAnsi="Arial" w:cs="Arial"/>
          <w:color w:val="000000"/>
          <w:sz w:val="22"/>
          <w:szCs w:val="20"/>
        </w:rPr>
        <w:t>1</w:t>
      </w:r>
      <w:r w:rsidR="002B7705" w:rsidRPr="00BF3708">
        <w:rPr>
          <w:rFonts w:ascii="Arial" w:hAnsi="Arial" w:cs="Arial"/>
          <w:color w:val="000000"/>
          <w:sz w:val="22"/>
          <w:szCs w:val="20"/>
        </w:rPr>
        <w:t>20%-</w:t>
      </w:r>
      <w:r w:rsidR="00171C55">
        <w:rPr>
          <w:rFonts w:ascii="Arial" w:hAnsi="Arial" w:cs="Arial"/>
          <w:color w:val="000000"/>
          <w:sz w:val="22"/>
          <w:szCs w:val="20"/>
        </w:rPr>
        <w:t>1</w:t>
      </w:r>
      <w:r w:rsidR="002B7705" w:rsidRPr="00BF3708">
        <w:rPr>
          <w:rFonts w:ascii="Arial" w:hAnsi="Arial" w:cs="Arial"/>
          <w:color w:val="000000"/>
          <w:sz w:val="22"/>
          <w:szCs w:val="20"/>
        </w:rPr>
        <w:t>25</w:t>
      </w:r>
      <w:r w:rsidRPr="00BF3708">
        <w:rPr>
          <w:rFonts w:ascii="Arial" w:hAnsi="Arial" w:cs="Arial"/>
          <w:color w:val="000000"/>
          <w:sz w:val="22"/>
          <w:szCs w:val="20"/>
        </w:rPr>
        <w:t>%</w:t>
      </w:r>
      <w:r>
        <w:rPr>
          <w:rFonts w:ascii="Arial" w:hAnsi="Arial" w:cs="Arial"/>
          <w:color w:val="000000"/>
          <w:sz w:val="22"/>
          <w:szCs w:val="20"/>
        </w:rPr>
        <w:t xml:space="preserve"> on the three budget breakouts</w:t>
      </w:r>
      <w:r w:rsidR="00B57271">
        <w:rPr>
          <w:rFonts w:ascii="Arial" w:hAnsi="Arial" w:cs="Arial"/>
          <w:color w:val="000000"/>
          <w:sz w:val="22"/>
          <w:szCs w:val="20"/>
        </w:rPr>
        <w:t>,</w:t>
      </w:r>
      <w:r w:rsidR="001A1B08">
        <w:rPr>
          <w:rFonts w:ascii="Arial" w:hAnsi="Arial" w:cs="Arial"/>
          <w:color w:val="000000"/>
          <w:sz w:val="22"/>
          <w:szCs w:val="20"/>
        </w:rPr>
        <w:t xml:space="preserve"> respectively</w:t>
      </w:r>
      <w:r>
        <w:rPr>
          <w:rFonts w:ascii="Arial" w:hAnsi="Arial" w:cs="Arial"/>
          <w:color w:val="000000"/>
          <w:sz w:val="22"/>
          <w:szCs w:val="20"/>
        </w:rPr>
        <w:t xml:space="preserve">. The budget </w:t>
      </w:r>
      <w:r w:rsidR="001A1B08">
        <w:rPr>
          <w:rFonts w:ascii="Arial" w:hAnsi="Arial" w:cs="Arial"/>
          <w:color w:val="000000"/>
          <w:sz w:val="22"/>
          <w:szCs w:val="20"/>
        </w:rPr>
        <w:t xml:space="preserve">spreadsheet </w:t>
      </w:r>
      <w:r>
        <w:rPr>
          <w:rFonts w:ascii="Arial" w:hAnsi="Arial" w:cs="Arial"/>
          <w:color w:val="000000"/>
          <w:sz w:val="22"/>
          <w:szCs w:val="20"/>
        </w:rPr>
        <w:t xml:space="preserve">will be updated </w:t>
      </w:r>
      <w:r w:rsidR="001A1B08">
        <w:rPr>
          <w:rFonts w:ascii="Arial" w:hAnsi="Arial" w:cs="Arial"/>
          <w:color w:val="000000"/>
          <w:sz w:val="22"/>
          <w:szCs w:val="20"/>
        </w:rPr>
        <w:t xml:space="preserve">by the </w:t>
      </w:r>
      <w:r w:rsidR="001A1B08" w:rsidRPr="001A1B08">
        <w:rPr>
          <w:rFonts w:ascii="Arial" w:hAnsi="Arial" w:cs="Arial"/>
          <w:i/>
          <w:color w:val="000000"/>
          <w:sz w:val="22"/>
          <w:szCs w:val="20"/>
        </w:rPr>
        <w:t>Organizers</w:t>
      </w:r>
      <w:r w:rsidR="001A1B08">
        <w:rPr>
          <w:rFonts w:ascii="Arial" w:hAnsi="Arial" w:cs="Arial"/>
          <w:color w:val="000000"/>
          <w:sz w:val="22"/>
          <w:szCs w:val="20"/>
        </w:rPr>
        <w:t xml:space="preserve"> </w:t>
      </w:r>
      <w:r>
        <w:rPr>
          <w:rFonts w:ascii="Arial" w:hAnsi="Arial" w:cs="Arial"/>
          <w:color w:val="000000"/>
          <w:sz w:val="22"/>
          <w:szCs w:val="20"/>
        </w:rPr>
        <w:t>once yearly</w:t>
      </w:r>
      <w:r w:rsidR="001A1B08">
        <w:rPr>
          <w:rFonts w:ascii="Arial" w:hAnsi="Arial" w:cs="Arial"/>
          <w:color w:val="000000"/>
          <w:sz w:val="22"/>
          <w:szCs w:val="20"/>
        </w:rPr>
        <w:t xml:space="preserve"> (at least one week before the annual Society Board Meeting)</w:t>
      </w:r>
      <w:r>
        <w:rPr>
          <w:rFonts w:ascii="Arial" w:hAnsi="Arial" w:cs="Arial"/>
          <w:color w:val="000000"/>
          <w:sz w:val="22"/>
          <w:szCs w:val="20"/>
        </w:rPr>
        <w:t xml:space="preserve"> for all years prior to 12 months before the start of the conference</w:t>
      </w:r>
      <w:r w:rsidR="001A1B08">
        <w:rPr>
          <w:rFonts w:ascii="Arial" w:hAnsi="Arial" w:cs="Arial"/>
          <w:color w:val="000000"/>
          <w:sz w:val="22"/>
          <w:szCs w:val="20"/>
        </w:rPr>
        <w:t>,</w:t>
      </w:r>
      <w:r w:rsidR="00AB146D">
        <w:rPr>
          <w:rFonts w:ascii="Arial" w:hAnsi="Arial" w:cs="Arial"/>
          <w:color w:val="000000"/>
          <w:sz w:val="22"/>
          <w:szCs w:val="20"/>
        </w:rPr>
        <w:t xml:space="preserve"> and </w:t>
      </w:r>
      <w:r w:rsidR="00CC0DFD">
        <w:rPr>
          <w:rFonts w:ascii="Arial" w:hAnsi="Arial" w:cs="Arial"/>
          <w:color w:val="000000"/>
          <w:sz w:val="22"/>
          <w:szCs w:val="20"/>
        </w:rPr>
        <w:t xml:space="preserve">at </w:t>
      </w:r>
      <w:r w:rsidR="00AB146D">
        <w:rPr>
          <w:rFonts w:ascii="Arial" w:hAnsi="Arial" w:cs="Arial"/>
          <w:color w:val="000000"/>
          <w:sz w:val="22"/>
          <w:szCs w:val="20"/>
        </w:rPr>
        <w:t xml:space="preserve">any </w:t>
      </w:r>
      <w:r w:rsidR="00CC0DFD">
        <w:rPr>
          <w:rFonts w:ascii="Arial" w:hAnsi="Arial" w:cs="Arial"/>
          <w:color w:val="000000"/>
          <w:sz w:val="22"/>
          <w:szCs w:val="20"/>
        </w:rPr>
        <w:t xml:space="preserve">that </w:t>
      </w:r>
      <w:r w:rsidR="00AB146D">
        <w:rPr>
          <w:rFonts w:ascii="Arial" w:hAnsi="Arial" w:cs="Arial"/>
          <w:color w:val="000000"/>
          <w:sz w:val="22"/>
          <w:szCs w:val="20"/>
        </w:rPr>
        <w:t xml:space="preserve">time major changes </w:t>
      </w:r>
      <w:r w:rsidR="00CC0DFD">
        <w:rPr>
          <w:rFonts w:ascii="Arial" w:hAnsi="Arial" w:cs="Arial"/>
          <w:color w:val="000000"/>
          <w:sz w:val="22"/>
          <w:szCs w:val="20"/>
        </w:rPr>
        <w:t xml:space="preserve">in budget </w:t>
      </w:r>
      <w:r w:rsidR="00AB146D">
        <w:rPr>
          <w:rFonts w:ascii="Arial" w:hAnsi="Arial" w:cs="Arial"/>
          <w:color w:val="000000"/>
          <w:sz w:val="22"/>
          <w:szCs w:val="20"/>
        </w:rPr>
        <w:t>are anticipated</w:t>
      </w:r>
      <w:r>
        <w:rPr>
          <w:rFonts w:ascii="Arial" w:hAnsi="Arial" w:cs="Arial"/>
          <w:color w:val="000000"/>
          <w:sz w:val="22"/>
          <w:szCs w:val="20"/>
        </w:rPr>
        <w:t xml:space="preserve">. Beginning 12 months prior to the conference, the budget will be updated </w:t>
      </w:r>
      <w:r w:rsidR="001A1B08">
        <w:rPr>
          <w:rFonts w:ascii="Arial" w:hAnsi="Arial" w:cs="Arial"/>
          <w:color w:val="000000"/>
          <w:sz w:val="22"/>
          <w:szCs w:val="20"/>
        </w:rPr>
        <w:t xml:space="preserve">by the </w:t>
      </w:r>
      <w:r w:rsidR="001A1B08" w:rsidRPr="001A1B08">
        <w:rPr>
          <w:rFonts w:ascii="Arial" w:hAnsi="Arial" w:cs="Arial"/>
          <w:i/>
          <w:color w:val="000000"/>
          <w:sz w:val="22"/>
          <w:szCs w:val="20"/>
        </w:rPr>
        <w:t>Organizers</w:t>
      </w:r>
      <w:r w:rsidR="001A1B08">
        <w:rPr>
          <w:rFonts w:ascii="Arial" w:hAnsi="Arial" w:cs="Arial"/>
          <w:color w:val="000000"/>
          <w:sz w:val="22"/>
          <w:szCs w:val="20"/>
        </w:rPr>
        <w:t xml:space="preserve"> </w:t>
      </w:r>
      <w:r>
        <w:rPr>
          <w:rFonts w:ascii="Arial" w:hAnsi="Arial" w:cs="Arial"/>
          <w:color w:val="000000"/>
          <w:sz w:val="22"/>
          <w:szCs w:val="20"/>
        </w:rPr>
        <w:t>monthly. One month prior to the conference, the budget will be updated</w:t>
      </w:r>
      <w:r w:rsidR="001A1B08">
        <w:rPr>
          <w:rFonts w:ascii="Arial" w:hAnsi="Arial" w:cs="Arial"/>
          <w:color w:val="000000"/>
          <w:sz w:val="22"/>
          <w:szCs w:val="20"/>
        </w:rPr>
        <w:t xml:space="preserve"> by the </w:t>
      </w:r>
      <w:r w:rsidR="001A1B08" w:rsidRPr="001A1B08">
        <w:rPr>
          <w:rFonts w:ascii="Arial" w:hAnsi="Arial" w:cs="Arial"/>
          <w:i/>
          <w:color w:val="000000"/>
          <w:sz w:val="22"/>
          <w:szCs w:val="20"/>
        </w:rPr>
        <w:t>Organizers</w:t>
      </w:r>
      <w:r>
        <w:rPr>
          <w:rFonts w:ascii="Arial" w:hAnsi="Arial" w:cs="Arial"/>
          <w:color w:val="000000"/>
          <w:sz w:val="22"/>
          <w:szCs w:val="20"/>
        </w:rPr>
        <w:t xml:space="preserve"> weekly. </w:t>
      </w:r>
      <w:r w:rsidR="00AB146D">
        <w:rPr>
          <w:rFonts w:ascii="Arial" w:hAnsi="Arial" w:cs="Arial"/>
          <w:color w:val="000000"/>
          <w:sz w:val="22"/>
          <w:szCs w:val="20"/>
        </w:rPr>
        <w:t>The cost margins will be maintained through to the start of the conference</w:t>
      </w:r>
      <w:r w:rsidR="001A1B08">
        <w:rPr>
          <w:rFonts w:ascii="Arial" w:hAnsi="Arial" w:cs="Arial"/>
          <w:color w:val="000000"/>
          <w:sz w:val="22"/>
          <w:szCs w:val="20"/>
        </w:rPr>
        <w:t xml:space="preserve"> (last budget update)</w:t>
      </w:r>
      <w:r w:rsidR="00AB146D">
        <w:rPr>
          <w:rFonts w:ascii="Arial" w:hAnsi="Arial" w:cs="Arial"/>
          <w:color w:val="000000"/>
          <w:sz w:val="22"/>
          <w:szCs w:val="20"/>
        </w:rPr>
        <w:t>.</w:t>
      </w:r>
    </w:p>
    <w:p w14:paraId="01EBA384" w14:textId="77777777" w:rsidR="00EF7A23" w:rsidRDefault="00EF7A23" w:rsidP="00AB146D">
      <w:pPr>
        <w:ind w:left="720" w:hanging="720"/>
        <w:rPr>
          <w:rFonts w:ascii="Arial" w:hAnsi="Arial" w:cs="Arial"/>
          <w:color w:val="000000"/>
          <w:sz w:val="22"/>
          <w:szCs w:val="20"/>
        </w:rPr>
      </w:pPr>
    </w:p>
    <w:p w14:paraId="47ECB520" w14:textId="77777777" w:rsidR="00EC688F" w:rsidRDefault="00EC688F" w:rsidP="00AB146D">
      <w:pPr>
        <w:numPr>
          <w:ilvl w:val="0"/>
          <w:numId w:val="2"/>
        </w:numPr>
        <w:ind w:left="720"/>
        <w:rPr>
          <w:rFonts w:ascii="Arial" w:hAnsi="Arial" w:cs="Arial"/>
          <w:color w:val="000000"/>
          <w:sz w:val="22"/>
          <w:szCs w:val="20"/>
        </w:rPr>
      </w:pPr>
      <w:r>
        <w:rPr>
          <w:rFonts w:ascii="Arial" w:hAnsi="Arial" w:cs="Arial"/>
          <w:color w:val="000000"/>
          <w:sz w:val="22"/>
          <w:szCs w:val="20"/>
        </w:rPr>
        <w:lastRenderedPageBreak/>
        <w:t xml:space="preserve">The </w:t>
      </w:r>
      <w:r w:rsidRPr="00EC688F">
        <w:rPr>
          <w:rFonts w:ascii="Arial" w:hAnsi="Arial" w:cs="Arial"/>
          <w:i/>
          <w:color w:val="000000"/>
          <w:sz w:val="22"/>
          <w:szCs w:val="20"/>
        </w:rPr>
        <w:t>Society</w:t>
      </w:r>
      <w:r>
        <w:rPr>
          <w:rFonts w:ascii="Arial" w:hAnsi="Arial" w:cs="Arial"/>
          <w:color w:val="000000"/>
          <w:sz w:val="22"/>
          <w:szCs w:val="20"/>
        </w:rPr>
        <w:t xml:space="preserve"> maintains the right to audit the finances of the </w:t>
      </w:r>
      <w:r w:rsidRPr="00EC688F">
        <w:rPr>
          <w:rFonts w:ascii="Arial" w:hAnsi="Arial" w:cs="Arial"/>
          <w:i/>
          <w:color w:val="000000"/>
          <w:sz w:val="22"/>
          <w:szCs w:val="20"/>
        </w:rPr>
        <w:t>Organizers</w:t>
      </w:r>
      <w:r>
        <w:rPr>
          <w:rFonts w:ascii="Arial" w:hAnsi="Arial" w:cs="Arial"/>
          <w:color w:val="000000"/>
          <w:sz w:val="22"/>
          <w:szCs w:val="20"/>
        </w:rPr>
        <w:t xml:space="preserve"> at any time before, during or after the </w:t>
      </w:r>
      <w:r w:rsidR="00D75ED9">
        <w:rPr>
          <w:rFonts w:ascii="Arial" w:hAnsi="Arial" w:cs="Arial"/>
          <w:color w:val="000000"/>
          <w:sz w:val="22"/>
          <w:szCs w:val="20"/>
        </w:rPr>
        <w:t>conference,</w:t>
      </w:r>
      <w:r>
        <w:rPr>
          <w:rFonts w:ascii="Arial" w:hAnsi="Arial" w:cs="Arial"/>
          <w:color w:val="000000"/>
          <w:sz w:val="22"/>
          <w:szCs w:val="20"/>
        </w:rPr>
        <w:t xml:space="preserve"> and to </w:t>
      </w:r>
      <w:r w:rsidRPr="00CC0DFD">
        <w:rPr>
          <w:rFonts w:ascii="Arial" w:hAnsi="Arial" w:cs="Arial"/>
          <w:color w:val="000000"/>
          <w:sz w:val="22"/>
          <w:szCs w:val="20"/>
        </w:rPr>
        <w:t xml:space="preserve">suggest </w:t>
      </w:r>
      <w:r>
        <w:rPr>
          <w:rFonts w:ascii="Arial" w:hAnsi="Arial" w:cs="Arial"/>
          <w:color w:val="000000"/>
          <w:sz w:val="22"/>
          <w:szCs w:val="20"/>
        </w:rPr>
        <w:t>redirection of funds as appropriate</w:t>
      </w:r>
      <w:r w:rsidR="002A2AE1">
        <w:rPr>
          <w:rFonts w:ascii="Arial" w:hAnsi="Arial" w:cs="Arial"/>
          <w:color w:val="000000"/>
          <w:sz w:val="22"/>
          <w:szCs w:val="20"/>
        </w:rPr>
        <w:t>,</w:t>
      </w:r>
      <w:r>
        <w:rPr>
          <w:rFonts w:ascii="Arial" w:hAnsi="Arial" w:cs="Arial"/>
          <w:color w:val="000000"/>
          <w:sz w:val="22"/>
          <w:szCs w:val="20"/>
        </w:rPr>
        <w:t xml:space="preserve"> in order to avoid loss</w:t>
      </w:r>
      <w:r w:rsidR="00D75ED9">
        <w:rPr>
          <w:rFonts w:ascii="Arial" w:hAnsi="Arial" w:cs="Arial"/>
          <w:color w:val="000000"/>
          <w:sz w:val="22"/>
          <w:szCs w:val="20"/>
        </w:rPr>
        <w:t xml:space="preserve">es, adjust expenditures on a particular event or contract, or to </w:t>
      </w:r>
      <w:r w:rsidR="001C42CF">
        <w:rPr>
          <w:rFonts w:ascii="Arial" w:hAnsi="Arial" w:cs="Arial"/>
          <w:color w:val="000000"/>
          <w:sz w:val="22"/>
          <w:szCs w:val="20"/>
        </w:rPr>
        <w:t>add, remove or modify</w:t>
      </w:r>
      <w:r w:rsidR="00D75ED9">
        <w:rPr>
          <w:rFonts w:ascii="Arial" w:hAnsi="Arial" w:cs="Arial"/>
          <w:color w:val="000000"/>
          <w:sz w:val="22"/>
          <w:szCs w:val="20"/>
        </w:rPr>
        <w:t xml:space="preserve"> a particular event or contract. In such a situation</w:t>
      </w:r>
      <w:r w:rsidR="001C42CF">
        <w:rPr>
          <w:rFonts w:ascii="Arial" w:hAnsi="Arial" w:cs="Arial"/>
          <w:color w:val="000000"/>
          <w:sz w:val="22"/>
          <w:szCs w:val="20"/>
        </w:rPr>
        <w:t>,</w:t>
      </w:r>
      <w:r w:rsidR="00D75ED9">
        <w:rPr>
          <w:rFonts w:ascii="Arial" w:hAnsi="Arial" w:cs="Arial"/>
          <w:color w:val="000000"/>
          <w:sz w:val="22"/>
          <w:szCs w:val="20"/>
        </w:rPr>
        <w:t xml:space="preserve"> the final decision on </w:t>
      </w:r>
      <w:r w:rsidR="00CC0DFD">
        <w:rPr>
          <w:rFonts w:ascii="Arial" w:hAnsi="Arial" w:cs="Arial"/>
          <w:color w:val="000000"/>
          <w:sz w:val="22"/>
          <w:szCs w:val="20"/>
        </w:rPr>
        <w:t>any suggested</w:t>
      </w:r>
      <w:r w:rsidR="00D75ED9">
        <w:rPr>
          <w:rFonts w:ascii="Arial" w:hAnsi="Arial" w:cs="Arial"/>
          <w:color w:val="000000"/>
          <w:sz w:val="22"/>
          <w:szCs w:val="20"/>
        </w:rPr>
        <w:t xml:space="preserve"> change</w:t>
      </w:r>
      <w:r w:rsidR="00CC0DFD">
        <w:rPr>
          <w:rFonts w:ascii="Arial" w:hAnsi="Arial" w:cs="Arial"/>
          <w:color w:val="000000"/>
          <w:sz w:val="22"/>
          <w:szCs w:val="20"/>
        </w:rPr>
        <w:t>s</w:t>
      </w:r>
      <w:r w:rsidR="00D75ED9">
        <w:rPr>
          <w:rFonts w:ascii="Arial" w:hAnsi="Arial" w:cs="Arial"/>
          <w:color w:val="000000"/>
          <w:sz w:val="22"/>
          <w:szCs w:val="20"/>
        </w:rPr>
        <w:t xml:space="preserve"> will be made </w:t>
      </w:r>
      <w:r w:rsidR="00CC0DFD">
        <w:rPr>
          <w:rFonts w:ascii="Arial" w:hAnsi="Arial" w:cs="Arial"/>
          <w:color w:val="000000"/>
          <w:sz w:val="22"/>
          <w:szCs w:val="20"/>
        </w:rPr>
        <w:t>after discussion and</w:t>
      </w:r>
      <w:r w:rsidR="001A1B08">
        <w:rPr>
          <w:rFonts w:ascii="Arial" w:hAnsi="Arial" w:cs="Arial"/>
          <w:color w:val="000000"/>
          <w:sz w:val="22"/>
          <w:szCs w:val="20"/>
        </w:rPr>
        <w:t xml:space="preserve"> majority vote of </w:t>
      </w:r>
      <w:r w:rsidR="00D75ED9">
        <w:rPr>
          <w:rFonts w:ascii="Arial" w:hAnsi="Arial" w:cs="Arial"/>
          <w:color w:val="000000"/>
          <w:sz w:val="22"/>
          <w:szCs w:val="20"/>
        </w:rPr>
        <w:t xml:space="preserve">the </w:t>
      </w:r>
      <w:r w:rsidR="00D75ED9" w:rsidRPr="001C42CF">
        <w:rPr>
          <w:rFonts w:ascii="Arial" w:hAnsi="Arial" w:cs="Arial"/>
          <w:color w:val="000000"/>
          <w:sz w:val="22"/>
          <w:szCs w:val="20"/>
        </w:rPr>
        <w:t>Society</w:t>
      </w:r>
      <w:r w:rsidR="00D75ED9" w:rsidRPr="00D75ED9">
        <w:rPr>
          <w:rFonts w:ascii="Arial" w:hAnsi="Arial" w:cs="Arial"/>
          <w:b/>
          <w:color w:val="000000"/>
          <w:sz w:val="22"/>
          <w:szCs w:val="20"/>
        </w:rPr>
        <w:t xml:space="preserve"> </w:t>
      </w:r>
      <w:r w:rsidR="00D75ED9" w:rsidRPr="00AB146D">
        <w:rPr>
          <w:rFonts w:ascii="Arial" w:hAnsi="Arial" w:cs="Arial"/>
          <w:color w:val="000000"/>
          <w:sz w:val="22"/>
          <w:szCs w:val="20"/>
        </w:rPr>
        <w:t>Hosting Oversight Committee</w:t>
      </w:r>
      <w:r w:rsidR="00D75ED9">
        <w:rPr>
          <w:rFonts w:ascii="Arial" w:hAnsi="Arial" w:cs="Arial"/>
          <w:color w:val="000000"/>
          <w:sz w:val="22"/>
          <w:szCs w:val="20"/>
        </w:rPr>
        <w:t xml:space="preserve">. </w:t>
      </w:r>
    </w:p>
    <w:p w14:paraId="5EED72FA" w14:textId="77777777" w:rsidR="001C42CF" w:rsidRDefault="001C42CF" w:rsidP="00AB146D">
      <w:pPr>
        <w:ind w:left="720" w:hanging="720"/>
        <w:rPr>
          <w:rFonts w:ascii="Arial" w:hAnsi="Arial" w:cs="Arial"/>
          <w:color w:val="000000"/>
          <w:sz w:val="22"/>
          <w:szCs w:val="20"/>
        </w:rPr>
      </w:pPr>
    </w:p>
    <w:p w14:paraId="5660D64F" w14:textId="77777777" w:rsidR="00306995" w:rsidRPr="004D2EE3" w:rsidRDefault="001C42CF" w:rsidP="00306995">
      <w:pPr>
        <w:numPr>
          <w:ilvl w:val="0"/>
          <w:numId w:val="2"/>
        </w:numPr>
        <w:ind w:left="720"/>
        <w:rPr>
          <w:rFonts w:ascii="Arial" w:hAnsi="Arial" w:cs="Arial"/>
          <w:color w:val="000000"/>
          <w:sz w:val="22"/>
          <w:szCs w:val="20"/>
        </w:rPr>
      </w:pPr>
      <w:r>
        <w:rPr>
          <w:rFonts w:ascii="Arial" w:hAnsi="Arial" w:cs="Arial"/>
          <w:color w:val="000000"/>
          <w:sz w:val="22"/>
          <w:szCs w:val="20"/>
        </w:rPr>
        <w:t xml:space="preserve">The </w:t>
      </w:r>
      <w:r w:rsidRPr="001C42CF">
        <w:rPr>
          <w:rFonts w:ascii="Arial" w:hAnsi="Arial" w:cs="Arial"/>
          <w:i/>
          <w:color w:val="000000"/>
          <w:sz w:val="22"/>
          <w:szCs w:val="20"/>
        </w:rPr>
        <w:t>Organizers</w:t>
      </w:r>
      <w:r>
        <w:rPr>
          <w:rFonts w:ascii="Arial" w:hAnsi="Arial" w:cs="Arial"/>
          <w:color w:val="000000"/>
          <w:sz w:val="22"/>
          <w:szCs w:val="20"/>
        </w:rPr>
        <w:t xml:space="preserve"> agree to set up and run the conference and its associated events </w:t>
      </w:r>
      <w:r w:rsidR="00EB55A6">
        <w:rPr>
          <w:rFonts w:ascii="Arial" w:hAnsi="Arial" w:cs="Arial"/>
          <w:color w:val="000000"/>
          <w:sz w:val="22"/>
          <w:szCs w:val="20"/>
        </w:rPr>
        <w:t xml:space="preserve">as outlined </w:t>
      </w:r>
      <w:r>
        <w:rPr>
          <w:rFonts w:ascii="Arial" w:hAnsi="Arial" w:cs="Arial"/>
          <w:color w:val="000000"/>
          <w:sz w:val="22"/>
          <w:szCs w:val="20"/>
        </w:rPr>
        <w:t>in</w:t>
      </w:r>
      <w:r w:rsidR="00EB55A6">
        <w:rPr>
          <w:rFonts w:ascii="Arial" w:hAnsi="Arial" w:cs="Arial"/>
          <w:color w:val="000000"/>
          <w:sz w:val="22"/>
          <w:szCs w:val="20"/>
        </w:rPr>
        <w:t xml:space="preserve"> the</w:t>
      </w:r>
      <w:r>
        <w:rPr>
          <w:rFonts w:ascii="Arial" w:hAnsi="Arial" w:cs="Arial"/>
          <w:color w:val="000000"/>
          <w:sz w:val="22"/>
          <w:szCs w:val="20"/>
        </w:rPr>
        <w:t xml:space="preserve"> </w:t>
      </w:r>
      <w:r w:rsidR="00C05251" w:rsidRPr="00C05251">
        <w:rPr>
          <w:rFonts w:ascii="Arial" w:hAnsi="Arial" w:cs="Arial"/>
          <w:i/>
          <w:color w:val="000000"/>
          <w:sz w:val="22"/>
          <w:szCs w:val="20"/>
        </w:rPr>
        <w:t>Society</w:t>
      </w:r>
      <w:r w:rsidR="00C05251">
        <w:rPr>
          <w:rFonts w:ascii="Arial" w:hAnsi="Arial" w:cs="Arial"/>
          <w:color w:val="000000"/>
          <w:sz w:val="22"/>
          <w:szCs w:val="20"/>
        </w:rPr>
        <w:t xml:space="preserve"> By-Laws and </w:t>
      </w:r>
      <w:r w:rsidR="00306995">
        <w:rPr>
          <w:rFonts w:ascii="Arial" w:hAnsi="Arial" w:cs="Arial"/>
          <w:color w:val="000000"/>
          <w:sz w:val="22"/>
          <w:szCs w:val="20"/>
        </w:rPr>
        <w:t>Operations Manual.</w:t>
      </w:r>
    </w:p>
    <w:p w14:paraId="5C0A6758" w14:textId="77777777" w:rsidR="00041495" w:rsidRDefault="00041495" w:rsidP="004D2EE3">
      <w:pPr>
        <w:rPr>
          <w:rFonts w:ascii="Arial" w:hAnsi="Arial" w:cs="Arial"/>
          <w:color w:val="000000"/>
          <w:sz w:val="22"/>
          <w:szCs w:val="20"/>
        </w:rPr>
      </w:pPr>
    </w:p>
    <w:p w14:paraId="162B8239" w14:textId="77777777" w:rsidR="00041495" w:rsidRDefault="00041495" w:rsidP="00AB146D">
      <w:pPr>
        <w:numPr>
          <w:ilvl w:val="0"/>
          <w:numId w:val="2"/>
        </w:numPr>
        <w:ind w:left="720"/>
        <w:rPr>
          <w:rFonts w:ascii="Arial" w:hAnsi="Arial" w:cs="Arial"/>
          <w:color w:val="000000"/>
          <w:sz w:val="22"/>
          <w:szCs w:val="20"/>
        </w:rPr>
      </w:pPr>
      <w:r>
        <w:rPr>
          <w:rFonts w:ascii="Arial" w:hAnsi="Arial" w:cs="Arial"/>
          <w:color w:val="000000"/>
          <w:sz w:val="22"/>
          <w:szCs w:val="20"/>
        </w:rPr>
        <w:t xml:space="preserve">The </w:t>
      </w:r>
      <w:r w:rsidRPr="00041495">
        <w:rPr>
          <w:rFonts w:ascii="Arial" w:hAnsi="Arial" w:cs="Arial"/>
          <w:i/>
          <w:color w:val="000000"/>
          <w:sz w:val="22"/>
          <w:szCs w:val="20"/>
        </w:rPr>
        <w:t>Society</w:t>
      </w:r>
      <w:r>
        <w:rPr>
          <w:rFonts w:ascii="Arial" w:hAnsi="Arial" w:cs="Arial"/>
          <w:color w:val="000000"/>
          <w:sz w:val="22"/>
          <w:szCs w:val="20"/>
        </w:rPr>
        <w:t xml:space="preserve"> agrees to financially support all activities recommended by the </w:t>
      </w:r>
      <w:r w:rsidRPr="00041495">
        <w:rPr>
          <w:rFonts w:ascii="Arial" w:hAnsi="Arial" w:cs="Arial"/>
          <w:i/>
          <w:color w:val="000000"/>
          <w:sz w:val="22"/>
          <w:szCs w:val="20"/>
        </w:rPr>
        <w:t>Organizers</w:t>
      </w:r>
      <w:r>
        <w:rPr>
          <w:rFonts w:ascii="Arial" w:hAnsi="Arial" w:cs="Arial"/>
          <w:color w:val="000000"/>
          <w:sz w:val="22"/>
          <w:szCs w:val="20"/>
        </w:rPr>
        <w:t xml:space="preserve"> that </w:t>
      </w:r>
      <w:r w:rsidR="00E45D26">
        <w:rPr>
          <w:rFonts w:ascii="Arial" w:hAnsi="Arial" w:cs="Arial"/>
          <w:color w:val="000000"/>
          <w:sz w:val="22"/>
          <w:szCs w:val="20"/>
        </w:rPr>
        <w:t xml:space="preserve">fall within the guidelines and spirit of the conference series, and that do not entail overt risk to the </w:t>
      </w:r>
      <w:r w:rsidR="00E45D26" w:rsidRPr="00E45D26">
        <w:rPr>
          <w:rFonts w:ascii="Arial" w:hAnsi="Arial" w:cs="Arial"/>
          <w:i/>
          <w:color w:val="000000"/>
          <w:sz w:val="22"/>
          <w:szCs w:val="20"/>
        </w:rPr>
        <w:t>Society’s</w:t>
      </w:r>
      <w:r w:rsidR="00E45D26">
        <w:rPr>
          <w:rFonts w:ascii="Arial" w:hAnsi="Arial" w:cs="Arial"/>
          <w:color w:val="000000"/>
          <w:sz w:val="22"/>
          <w:szCs w:val="20"/>
        </w:rPr>
        <w:t xml:space="preserve"> reputation or financial independence. This includes adhering to all rules and regulations governing a US 501c3 tax exempt organization.</w:t>
      </w:r>
    </w:p>
    <w:p w14:paraId="1E2F83B9" w14:textId="77777777" w:rsidR="00306995" w:rsidRPr="00BF3708" w:rsidRDefault="00306995" w:rsidP="00306995">
      <w:pPr>
        <w:ind w:left="720"/>
        <w:rPr>
          <w:rFonts w:ascii="Arial" w:hAnsi="Arial" w:cs="Arial"/>
          <w:color w:val="000000"/>
          <w:sz w:val="22"/>
          <w:szCs w:val="20"/>
        </w:rPr>
      </w:pPr>
    </w:p>
    <w:p w14:paraId="1FDD20D5" w14:textId="77777777" w:rsidR="00306995" w:rsidRPr="00BF3708" w:rsidRDefault="00306995" w:rsidP="00306995">
      <w:pPr>
        <w:numPr>
          <w:ilvl w:val="0"/>
          <w:numId w:val="2"/>
        </w:numPr>
        <w:ind w:left="720"/>
        <w:rPr>
          <w:rFonts w:ascii="Arial" w:hAnsi="Arial" w:cs="Arial"/>
          <w:color w:val="000000"/>
          <w:sz w:val="22"/>
          <w:szCs w:val="20"/>
        </w:rPr>
      </w:pPr>
      <w:r w:rsidRPr="00BF3708">
        <w:rPr>
          <w:rFonts w:ascii="Arial" w:hAnsi="Arial" w:cs="Arial"/>
          <w:color w:val="000000"/>
          <w:sz w:val="22"/>
          <w:szCs w:val="20"/>
        </w:rPr>
        <w:t xml:space="preserve">Fees from registrations are not generally sufficient to carry the conference. The </w:t>
      </w:r>
      <w:r w:rsidRPr="00BF3708">
        <w:rPr>
          <w:rFonts w:ascii="Arial" w:hAnsi="Arial" w:cs="Arial"/>
          <w:i/>
          <w:color w:val="000000"/>
          <w:sz w:val="22"/>
          <w:szCs w:val="20"/>
        </w:rPr>
        <w:t>Society</w:t>
      </w:r>
      <w:r w:rsidRPr="00BF3708">
        <w:rPr>
          <w:rFonts w:ascii="Arial" w:hAnsi="Arial" w:cs="Arial"/>
          <w:color w:val="000000"/>
          <w:sz w:val="22"/>
          <w:szCs w:val="20"/>
        </w:rPr>
        <w:t xml:space="preserve"> expects the </w:t>
      </w:r>
      <w:r w:rsidRPr="00BF3708">
        <w:rPr>
          <w:rFonts w:ascii="Arial" w:hAnsi="Arial" w:cs="Arial"/>
          <w:i/>
          <w:color w:val="000000"/>
          <w:sz w:val="22"/>
          <w:szCs w:val="20"/>
        </w:rPr>
        <w:t>Organizers</w:t>
      </w:r>
      <w:r w:rsidRPr="00BF3708">
        <w:rPr>
          <w:rFonts w:ascii="Arial" w:hAnsi="Arial" w:cs="Arial"/>
          <w:color w:val="000000"/>
          <w:sz w:val="22"/>
          <w:szCs w:val="20"/>
        </w:rPr>
        <w:t xml:space="preserve"> to cover a significant</w:t>
      </w:r>
      <w:r w:rsidR="00C05251">
        <w:rPr>
          <w:rFonts w:ascii="Arial" w:hAnsi="Arial" w:cs="Arial"/>
          <w:color w:val="000000"/>
          <w:sz w:val="22"/>
          <w:szCs w:val="20"/>
        </w:rPr>
        <w:t xml:space="preserve"> portion</w:t>
      </w:r>
      <w:r w:rsidRPr="00BF3708">
        <w:rPr>
          <w:rFonts w:ascii="Arial" w:hAnsi="Arial" w:cs="Arial"/>
          <w:color w:val="000000"/>
          <w:sz w:val="22"/>
          <w:szCs w:val="20"/>
        </w:rPr>
        <w:t xml:space="preserve"> (10-20%) of the conference costs through outside revenues – either grants, donations or in-kind contributions from parties </w:t>
      </w:r>
      <w:r w:rsidR="00166068" w:rsidRPr="00BF3708">
        <w:rPr>
          <w:rFonts w:ascii="Arial" w:hAnsi="Arial" w:cs="Arial"/>
          <w:color w:val="000000"/>
          <w:sz w:val="22"/>
          <w:szCs w:val="20"/>
        </w:rPr>
        <w:t xml:space="preserve">other than </w:t>
      </w:r>
      <w:r w:rsidRPr="00BF3708">
        <w:rPr>
          <w:rFonts w:ascii="Arial" w:hAnsi="Arial" w:cs="Arial"/>
          <w:color w:val="000000"/>
          <w:sz w:val="22"/>
          <w:szCs w:val="20"/>
        </w:rPr>
        <w:t xml:space="preserve">the </w:t>
      </w:r>
      <w:r w:rsidRPr="00BF3708">
        <w:rPr>
          <w:rFonts w:ascii="Arial" w:hAnsi="Arial" w:cs="Arial"/>
          <w:i/>
          <w:color w:val="000000"/>
          <w:sz w:val="22"/>
          <w:szCs w:val="20"/>
        </w:rPr>
        <w:t>Society</w:t>
      </w:r>
      <w:r w:rsidRPr="00BF3708">
        <w:rPr>
          <w:rFonts w:ascii="Arial" w:hAnsi="Arial" w:cs="Arial"/>
          <w:color w:val="000000"/>
          <w:sz w:val="22"/>
          <w:szCs w:val="20"/>
        </w:rPr>
        <w:t xml:space="preserve">. The Society itself is a US 501c3 charitable organization and can accept tax exempt contributions from government or private sources if designated to do so by the </w:t>
      </w:r>
      <w:r w:rsidRPr="00BF3708">
        <w:rPr>
          <w:rFonts w:ascii="Arial" w:hAnsi="Arial" w:cs="Arial"/>
          <w:i/>
          <w:color w:val="000000"/>
          <w:sz w:val="22"/>
          <w:szCs w:val="20"/>
        </w:rPr>
        <w:t>Organizers</w:t>
      </w:r>
      <w:r w:rsidRPr="00BF3708">
        <w:rPr>
          <w:rFonts w:ascii="Arial" w:hAnsi="Arial" w:cs="Arial"/>
          <w:color w:val="000000"/>
          <w:sz w:val="22"/>
          <w:szCs w:val="20"/>
        </w:rPr>
        <w:t>.</w:t>
      </w:r>
      <w:r w:rsidR="0096280E" w:rsidRPr="00BF3708">
        <w:rPr>
          <w:rFonts w:ascii="Arial" w:hAnsi="Arial" w:cs="Arial"/>
          <w:color w:val="000000"/>
          <w:sz w:val="22"/>
          <w:szCs w:val="20"/>
        </w:rPr>
        <w:t xml:space="preserve"> The members of the Hosting Oversight Committee </w:t>
      </w:r>
      <w:r w:rsidR="00491911" w:rsidRPr="00BF3708">
        <w:rPr>
          <w:rFonts w:ascii="Arial" w:hAnsi="Arial" w:cs="Arial"/>
          <w:color w:val="000000"/>
          <w:sz w:val="22"/>
          <w:szCs w:val="20"/>
        </w:rPr>
        <w:t>are prepared to</w:t>
      </w:r>
      <w:r w:rsidR="0096280E" w:rsidRPr="00BF3708">
        <w:rPr>
          <w:rFonts w:ascii="Arial" w:hAnsi="Arial" w:cs="Arial"/>
          <w:color w:val="000000"/>
          <w:sz w:val="22"/>
          <w:szCs w:val="20"/>
        </w:rPr>
        <w:t xml:space="preserve"> help</w:t>
      </w:r>
      <w:r w:rsidR="00491911" w:rsidRPr="00BF3708">
        <w:rPr>
          <w:rFonts w:ascii="Arial" w:hAnsi="Arial" w:cs="Arial"/>
          <w:color w:val="000000"/>
          <w:sz w:val="22"/>
          <w:szCs w:val="20"/>
        </w:rPr>
        <w:t xml:space="preserve"> the </w:t>
      </w:r>
      <w:r w:rsidR="00491911" w:rsidRPr="00BF3708">
        <w:rPr>
          <w:rFonts w:ascii="Arial" w:hAnsi="Arial" w:cs="Arial"/>
          <w:i/>
          <w:color w:val="000000"/>
          <w:sz w:val="22"/>
          <w:szCs w:val="20"/>
        </w:rPr>
        <w:t>Organizers</w:t>
      </w:r>
      <w:r w:rsidR="0096280E" w:rsidRPr="00BF3708">
        <w:rPr>
          <w:rFonts w:ascii="Arial" w:hAnsi="Arial" w:cs="Arial"/>
          <w:color w:val="000000"/>
          <w:sz w:val="22"/>
          <w:szCs w:val="20"/>
        </w:rPr>
        <w:t xml:space="preserve"> in </w:t>
      </w:r>
      <w:r w:rsidR="004D2EE3" w:rsidRPr="00BF3708">
        <w:rPr>
          <w:rFonts w:ascii="Arial" w:hAnsi="Arial" w:cs="Arial"/>
          <w:color w:val="000000"/>
          <w:sz w:val="22"/>
          <w:szCs w:val="20"/>
        </w:rPr>
        <w:t>generating</w:t>
      </w:r>
      <w:r w:rsidR="0096280E" w:rsidRPr="00BF3708">
        <w:rPr>
          <w:rFonts w:ascii="Arial" w:hAnsi="Arial" w:cs="Arial"/>
          <w:color w:val="000000"/>
          <w:sz w:val="22"/>
          <w:szCs w:val="20"/>
        </w:rPr>
        <w:t xml:space="preserve"> </w:t>
      </w:r>
      <w:r w:rsidR="00491911" w:rsidRPr="00BF3708">
        <w:rPr>
          <w:rFonts w:ascii="Arial" w:hAnsi="Arial" w:cs="Arial"/>
          <w:color w:val="000000"/>
          <w:sz w:val="22"/>
          <w:szCs w:val="20"/>
        </w:rPr>
        <w:t>applications for outside funding.</w:t>
      </w:r>
    </w:p>
    <w:p w14:paraId="01414FF1" w14:textId="77777777" w:rsidR="001A1B08" w:rsidRDefault="001A1B08" w:rsidP="001A1B08">
      <w:pPr>
        <w:rPr>
          <w:rFonts w:ascii="Arial" w:hAnsi="Arial" w:cs="Arial"/>
          <w:color w:val="000000"/>
          <w:sz w:val="22"/>
          <w:szCs w:val="20"/>
        </w:rPr>
      </w:pPr>
    </w:p>
    <w:p w14:paraId="41A48BBF" w14:textId="77777777" w:rsidR="001A1B08" w:rsidRDefault="001A1B08" w:rsidP="00AB146D">
      <w:pPr>
        <w:numPr>
          <w:ilvl w:val="0"/>
          <w:numId w:val="2"/>
        </w:numPr>
        <w:ind w:left="720"/>
        <w:rPr>
          <w:rFonts w:ascii="Arial" w:hAnsi="Arial" w:cs="Arial"/>
          <w:color w:val="000000"/>
          <w:sz w:val="22"/>
          <w:szCs w:val="20"/>
        </w:rPr>
      </w:pPr>
      <w:r>
        <w:rPr>
          <w:rFonts w:ascii="Arial" w:hAnsi="Arial" w:cs="Arial"/>
          <w:color w:val="000000"/>
          <w:sz w:val="22"/>
          <w:szCs w:val="20"/>
        </w:rPr>
        <w:t xml:space="preserve">The </w:t>
      </w:r>
      <w:r w:rsidRPr="00075784">
        <w:rPr>
          <w:rFonts w:ascii="Arial" w:hAnsi="Arial" w:cs="Arial"/>
          <w:i/>
          <w:color w:val="000000"/>
          <w:sz w:val="22"/>
          <w:szCs w:val="20"/>
        </w:rPr>
        <w:t>Society</w:t>
      </w:r>
      <w:r>
        <w:rPr>
          <w:rFonts w:ascii="Arial" w:hAnsi="Arial" w:cs="Arial"/>
          <w:color w:val="000000"/>
          <w:sz w:val="22"/>
          <w:szCs w:val="20"/>
        </w:rPr>
        <w:t xml:space="preserve"> agrees to set up, manage and </w:t>
      </w:r>
      <w:r w:rsidR="00075784">
        <w:rPr>
          <w:rFonts w:ascii="Arial" w:hAnsi="Arial" w:cs="Arial"/>
          <w:color w:val="000000"/>
          <w:sz w:val="22"/>
          <w:szCs w:val="20"/>
        </w:rPr>
        <w:t xml:space="preserve">maintain a bank account for collecting registration fees, booth fees, gifts, grants or other resources at the discretion of the </w:t>
      </w:r>
      <w:r w:rsidR="00075784" w:rsidRPr="00075784">
        <w:rPr>
          <w:rFonts w:ascii="Arial" w:hAnsi="Arial" w:cs="Arial"/>
          <w:i/>
          <w:color w:val="000000"/>
          <w:sz w:val="22"/>
          <w:szCs w:val="20"/>
        </w:rPr>
        <w:t>Organizers</w:t>
      </w:r>
      <w:r w:rsidR="004D2EE3">
        <w:rPr>
          <w:rFonts w:ascii="Arial" w:hAnsi="Arial" w:cs="Arial"/>
          <w:i/>
          <w:color w:val="000000"/>
          <w:sz w:val="22"/>
          <w:szCs w:val="20"/>
        </w:rPr>
        <w:t>,</w:t>
      </w:r>
      <w:r w:rsidR="00075784">
        <w:rPr>
          <w:rFonts w:ascii="Arial" w:hAnsi="Arial" w:cs="Arial"/>
          <w:color w:val="000000"/>
          <w:sz w:val="22"/>
          <w:szCs w:val="20"/>
        </w:rPr>
        <w:t xml:space="preserve"> and to use this account to pay for services or contracts as directed by the </w:t>
      </w:r>
      <w:r w:rsidR="00075784" w:rsidRPr="00075784">
        <w:rPr>
          <w:rFonts w:ascii="Arial" w:hAnsi="Arial" w:cs="Arial"/>
          <w:i/>
          <w:color w:val="000000"/>
          <w:sz w:val="22"/>
          <w:szCs w:val="20"/>
        </w:rPr>
        <w:t>Organizers</w:t>
      </w:r>
      <w:r w:rsidR="00075784">
        <w:rPr>
          <w:rFonts w:ascii="Arial" w:hAnsi="Arial" w:cs="Arial"/>
          <w:color w:val="000000"/>
          <w:sz w:val="22"/>
          <w:szCs w:val="20"/>
        </w:rPr>
        <w:t xml:space="preserve">. The account will be set up and maintained by the Society General Secretary and open to the Society Chair and vice-Chair as well as the Local </w:t>
      </w:r>
      <w:r w:rsidR="007F4F1A">
        <w:rPr>
          <w:rFonts w:ascii="Arial" w:hAnsi="Arial" w:cs="Arial"/>
          <w:color w:val="000000"/>
          <w:sz w:val="22"/>
          <w:szCs w:val="20"/>
        </w:rPr>
        <w:t>Conference</w:t>
      </w:r>
      <w:r w:rsidR="00075784">
        <w:rPr>
          <w:rFonts w:ascii="Arial" w:hAnsi="Arial" w:cs="Arial"/>
          <w:color w:val="000000"/>
          <w:sz w:val="22"/>
          <w:szCs w:val="20"/>
        </w:rPr>
        <w:t xml:space="preserve"> Chair.</w:t>
      </w:r>
    </w:p>
    <w:p w14:paraId="6091E4E5" w14:textId="77777777" w:rsidR="004216E5" w:rsidRDefault="004216E5" w:rsidP="00AB146D">
      <w:pPr>
        <w:ind w:left="720" w:hanging="720"/>
        <w:rPr>
          <w:rFonts w:ascii="Arial" w:hAnsi="Arial" w:cs="Arial"/>
          <w:color w:val="000000"/>
          <w:sz w:val="22"/>
          <w:szCs w:val="20"/>
        </w:rPr>
      </w:pPr>
    </w:p>
    <w:p w14:paraId="58070792" w14:textId="77777777" w:rsidR="00AB146D" w:rsidRDefault="00AB146D" w:rsidP="00AB146D">
      <w:pPr>
        <w:numPr>
          <w:ilvl w:val="0"/>
          <w:numId w:val="2"/>
        </w:numPr>
        <w:ind w:left="720"/>
        <w:rPr>
          <w:rFonts w:ascii="Arial" w:hAnsi="Arial" w:cs="Arial"/>
          <w:color w:val="000000"/>
          <w:sz w:val="22"/>
          <w:szCs w:val="20"/>
        </w:rPr>
      </w:pPr>
      <w:r>
        <w:rPr>
          <w:rFonts w:ascii="Arial" w:hAnsi="Arial" w:cs="Arial"/>
          <w:color w:val="000000"/>
          <w:sz w:val="22"/>
          <w:szCs w:val="20"/>
        </w:rPr>
        <w:t xml:space="preserve">The </w:t>
      </w:r>
      <w:r w:rsidRPr="00AB146D">
        <w:rPr>
          <w:rFonts w:ascii="Arial" w:hAnsi="Arial" w:cs="Arial"/>
          <w:i/>
          <w:color w:val="000000"/>
          <w:sz w:val="22"/>
          <w:szCs w:val="20"/>
        </w:rPr>
        <w:t>Society</w:t>
      </w:r>
      <w:r>
        <w:rPr>
          <w:rFonts w:ascii="Arial" w:hAnsi="Arial" w:cs="Arial"/>
          <w:color w:val="000000"/>
          <w:sz w:val="22"/>
          <w:szCs w:val="20"/>
        </w:rPr>
        <w:t xml:space="preserve"> agrees to take responsibility (be a signatory) on any and all contracts that the </w:t>
      </w:r>
      <w:r w:rsidRPr="00AB146D">
        <w:rPr>
          <w:rFonts w:ascii="Arial" w:hAnsi="Arial" w:cs="Arial"/>
          <w:i/>
          <w:color w:val="000000"/>
          <w:sz w:val="22"/>
          <w:szCs w:val="20"/>
        </w:rPr>
        <w:t>Organizers</w:t>
      </w:r>
      <w:r>
        <w:rPr>
          <w:rFonts w:ascii="Arial" w:hAnsi="Arial" w:cs="Arial"/>
          <w:color w:val="000000"/>
          <w:sz w:val="22"/>
          <w:szCs w:val="20"/>
        </w:rPr>
        <w:t xml:space="preserve"> deem appropriate and necessary under the condition that the Hosting Oversight Committee has the option of being involved in the negotiation of said contracts. This includes, but is not limited to, hotel arrangements, leasing of conference halls or meeting facilities, significant event deposits or payments, etc.</w:t>
      </w:r>
    </w:p>
    <w:p w14:paraId="20BA58D6" w14:textId="77777777" w:rsidR="00AB146D" w:rsidRDefault="00AB146D" w:rsidP="00AB146D">
      <w:pPr>
        <w:ind w:left="720" w:hanging="720"/>
        <w:rPr>
          <w:rFonts w:ascii="Arial" w:hAnsi="Arial" w:cs="Arial"/>
          <w:color w:val="000000"/>
          <w:sz w:val="22"/>
          <w:szCs w:val="20"/>
        </w:rPr>
      </w:pPr>
    </w:p>
    <w:p w14:paraId="27EED9B1" w14:textId="77777777" w:rsidR="004216E5" w:rsidRPr="00AB146D" w:rsidRDefault="004216E5" w:rsidP="00AB146D">
      <w:pPr>
        <w:numPr>
          <w:ilvl w:val="0"/>
          <w:numId w:val="2"/>
        </w:numPr>
        <w:ind w:left="720"/>
        <w:rPr>
          <w:rFonts w:ascii="Arial" w:hAnsi="Arial" w:cs="Arial"/>
          <w:color w:val="000000"/>
          <w:sz w:val="22"/>
          <w:szCs w:val="20"/>
        </w:rPr>
      </w:pPr>
      <w:r w:rsidRPr="00AB146D">
        <w:rPr>
          <w:rFonts w:ascii="Arial" w:hAnsi="Arial" w:cs="Arial"/>
          <w:color w:val="000000"/>
          <w:sz w:val="22"/>
          <w:szCs w:val="20"/>
        </w:rPr>
        <w:t xml:space="preserve">The </w:t>
      </w:r>
      <w:r w:rsidRPr="00AB146D">
        <w:rPr>
          <w:rFonts w:ascii="Arial" w:hAnsi="Arial" w:cs="Arial"/>
          <w:i/>
          <w:color w:val="000000"/>
          <w:sz w:val="22"/>
          <w:szCs w:val="20"/>
        </w:rPr>
        <w:t>Society</w:t>
      </w:r>
      <w:r w:rsidRPr="00AB146D">
        <w:rPr>
          <w:rFonts w:ascii="Arial" w:hAnsi="Arial" w:cs="Arial"/>
          <w:color w:val="000000"/>
          <w:sz w:val="22"/>
          <w:szCs w:val="20"/>
        </w:rPr>
        <w:t xml:space="preserve"> grants autonomy and responsibility, and assigns credit to the </w:t>
      </w:r>
      <w:r w:rsidRPr="00AB146D">
        <w:rPr>
          <w:rFonts w:ascii="Arial" w:hAnsi="Arial" w:cs="Arial"/>
          <w:i/>
          <w:color w:val="000000"/>
          <w:sz w:val="22"/>
          <w:szCs w:val="20"/>
        </w:rPr>
        <w:t>Organiz</w:t>
      </w:r>
      <w:r w:rsidR="00934BD7">
        <w:rPr>
          <w:rFonts w:ascii="Arial" w:hAnsi="Arial" w:cs="Arial"/>
          <w:i/>
          <w:color w:val="000000"/>
          <w:sz w:val="22"/>
          <w:szCs w:val="20"/>
        </w:rPr>
        <w:t>ers</w:t>
      </w:r>
      <w:r w:rsidRPr="00AB146D">
        <w:rPr>
          <w:rFonts w:ascii="Arial" w:hAnsi="Arial" w:cs="Arial"/>
          <w:color w:val="000000"/>
          <w:sz w:val="22"/>
          <w:szCs w:val="20"/>
        </w:rPr>
        <w:t>, for all aspects of the conference that do not directly entail financial commitment within the constraints and guidelines set forth in the By-Laws and Operations Manual. This includes selection of local committee members, invited speakers, session organizing, paper reviewing and acceptance decisions</w:t>
      </w:r>
      <w:r w:rsidR="001A1B08">
        <w:rPr>
          <w:rFonts w:ascii="Arial" w:hAnsi="Arial" w:cs="Arial"/>
          <w:color w:val="000000"/>
          <w:sz w:val="22"/>
          <w:szCs w:val="20"/>
        </w:rPr>
        <w:t>,</w:t>
      </w:r>
      <w:r w:rsidRPr="00AB146D">
        <w:rPr>
          <w:rFonts w:ascii="Arial" w:hAnsi="Arial" w:cs="Arial"/>
          <w:color w:val="000000"/>
          <w:sz w:val="22"/>
          <w:szCs w:val="20"/>
        </w:rPr>
        <w:t xml:space="preserve"> etc.</w:t>
      </w:r>
    </w:p>
    <w:p w14:paraId="11222DE0" w14:textId="77777777" w:rsidR="004216E5" w:rsidRDefault="004216E5" w:rsidP="00AB146D">
      <w:pPr>
        <w:ind w:left="720" w:hanging="720"/>
        <w:rPr>
          <w:rFonts w:ascii="Arial" w:hAnsi="Arial" w:cs="Arial"/>
          <w:color w:val="000000"/>
          <w:sz w:val="22"/>
          <w:szCs w:val="20"/>
        </w:rPr>
      </w:pPr>
    </w:p>
    <w:p w14:paraId="6746A44B" w14:textId="77777777" w:rsidR="007D008F" w:rsidRPr="00075784" w:rsidRDefault="009E1885" w:rsidP="00075784">
      <w:pPr>
        <w:numPr>
          <w:ilvl w:val="0"/>
          <w:numId w:val="2"/>
        </w:numPr>
        <w:ind w:left="720"/>
        <w:rPr>
          <w:rFonts w:ascii="Arial" w:hAnsi="Arial" w:cs="Arial"/>
          <w:color w:val="000000"/>
          <w:sz w:val="22"/>
          <w:szCs w:val="20"/>
        </w:rPr>
      </w:pPr>
      <w:r w:rsidRPr="009E1885">
        <w:rPr>
          <w:rFonts w:ascii="Arial" w:hAnsi="Arial" w:cs="Arial"/>
          <w:color w:val="000000"/>
          <w:sz w:val="22"/>
          <w:szCs w:val="20"/>
        </w:rPr>
        <w:t xml:space="preserve">The Organizers agree to assign financial resources to several annual conference events that directly serve the administrative functions of the Society. These include at a minimum: (1) hosting a Society board meeting that would normally take place on the Sunday before the opening day of the conference; (2) hosting an International Organizing Committee luncheon that would normally take place on the first or second day of the conference; (3) hosting a Kenneth J Button Prize Committee luncheon meeting sometime during the conference week; (4) hosting a Young Scientist Award luncheon meeting sometime during the conference week; (5) hosting a Student Paper Prize Committee meeting on the first to third day of the conference; (6) hosting a Society and Organizers dinner sometime during the conference week; (7) hosting an opening </w:t>
      </w:r>
      <w:r w:rsidRPr="009E1885">
        <w:rPr>
          <w:rFonts w:ascii="Arial" w:hAnsi="Arial" w:cs="Arial"/>
          <w:color w:val="000000"/>
          <w:sz w:val="22"/>
          <w:szCs w:val="20"/>
        </w:rPr>
        <w:lastRenderedPageBreak/>
        <w:t>reception (cost included with the registration fee) on the Sunday before (or on) the first full day of the conference; and (8) hosting a general conference banquet and awards ceremony (cost included with the registration fee) for all attendees some</w:t>
      </w:r>
      <w:r>
        <w:rPr>
          <w:rFonts w:ascii="Arial" w:hAnsi="Arial" w:cs="Arial"/>
          <w:color w:val="000000"/>
          <w:sz w:val="22"/>
          <w:szCs w:val="20"/>
        </w:rPr>
        <w:t>time during the conference week</w:t>
      </w:r>
      <w:r w:rsidR="00075784">
        <w:rPr>
          <w:rFonts w:ascii="Arial" w:hAnsi="Arial" w:cs="Arial"/>
          <w:color w:val="000000"/>
          <w:sz w:val="22"/>
          <w:szCs w:val="20"/>
        </w:rPr>
        <w:t>.</w:t>
      </w:r>
    </w:p>
    <w:p w14:paraId="1C19BABF" w14:textId="77777777" w:rsidR="007D008F" w:rsidRDefault="007D008F" w:rsidP="00075784">
      <w:pPr>
        <w:rPr>
          <w:rFonts w:ascii="Arial" w:hAnsi="Arial" w:cs="Arial"/>
          <w:color w:val="000000"/>
          <w:sz w:val="22"/>
          <w:szCs w:val="20"/>
        </w:rPr>
      </w:pPr>
    </w:p>
    <w:p w14:paraId="221E01A3" w14:textId="77777777" w:rsidR="007D008F" w:rsidRDefault="007D008F" w:rsidP="00075784">
      <w:pPr>
        <w:ind w:left="720"/>
        <w:rPr>
          <w:rFonts w:ascii="Arial" w:hAnsi="Arial" w:cs="Arial"/>
          <w:color w:val="000000"/>
          <w:sz w:val="22"/>
          <w:szCs w:val="20"/>
        </w:rPr>
      </w:pPr>
      <w:r>
        <w:rPr>
          <w:rFonts w:ascii="Arial" w:hAnsi="Arial" w:cs="Arial"/>
          <w:color w:val="000000"/>
          <w:sz w:val="22"/>
          <w:szCs w:val="20"/>
        </w:rPr>
        <w:t>Signed and dated</w:t>
      </w:r>
      <w:r w:rsidR="00444412">
        <w:rPr>
          <w:rFonts w:ascii="Arial" w:hAnsi="Arial" w:cs="Arial"/>
          <w:color w:val="000000"/>
          <w:sz w:val="22"/>
          <w:szCs w:val="20"/>
        </w:rPr>
        <w:t xml:space="preserve"> in good faith</w:t>
      </w:r>
      <w:r>
        <w:rPr>
          <w:rFonts w:ascii="Arial" w:hAnsi="Arial" w:cs="Arial"/>
          <w:color w:val="000000"/>
          <w:sz w:val="22"/>
          <w:szCs w:val="20"/>
        </w:rPr>
        <w:t>:</w:t>
      </w:r>
    </w:p>
    <w:p w14:paraId="7431924B" w14:textId="77777777" w:rsidR="007D008F" w:rsidRDefault="007D008F" w:rsidP="00075784">
      <w:pPr>
        <w:rPr>
          <w:rFonts w:ascii="Arial" w:hAnsi="Arial" w:cs="Arial"/>
          <w:color w:val="000000"/>
          <w:sz w:val="22"/>
          <w:szCs w:val="20"/>
        </w:rPr>
      </w:pPr>
    </w:p>
    <w:p w14:paraId="2CC63D69" w14:textId="77777777" w:rsidR="00075784" w:rsidRDefault="00497BEF" w:rsidP="00075784">
      <w:pPr>
        <w:ind w:left="360" w:firstLine="720"/>
        <w:rPr>
          <w:rFonts w:ascii="Arial" w:hAnsi="Arial" w:cs="Arial"/>
          <w:color w:val="000000"/>
          <w:sz w:val="22"/>
          <w:szCs w:val="20"/>
        </w:rPr>
      </w:pPr>
      <w:r>
        <w:rPr>
          <w:rFonts w:ascii="Arial" w:hAnsi="Arial" w:cs="Arial"/>
          <w:noProof/>
          <w:color w:val="000000"/>
          <w:sz w:val="22"/>
          <w:szCs w:val="20"/>
          <w:lang w:eastAsia="en-US"/>
        </w:rPr>
        <w:drawing>
          <wp:anchor distT="0" distB="0" distL="114300" distR="114300" simplePos="0" relativeHeight="251658752" behindDoc="1" locked="0" layoutInCell="1" allowOverlap="1" wp14:anchorId="137B19D6" wp14:editId="76D8A15E">
            <wp:simplePos x="0" y="0"/>
            <wp:positionH relativeFrom="column">
              <wp:posOffset>3677920</wp:posOffset>
            </wp:positionH>
            <wp:positionV relativeFrom="paragraph">
              <wp:posOffset>64135</wp:posOffset>
            </wp:positionV>
            <wp:extent cx="1190625" cy="453120"/>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Ssi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9596" cy="460340"/>
                    </a:xfrm>
                    <a:prstGeom prst="rect">
                      <a:avLst/>
                    </a:prstGeom>
                  </pic:spPr>
                </pic:pic>
              </a:graphicData>
            </a:graphic>
            <wp14:sizeRelH relativeFrom="page">
              <wp14:pctWidth>0</wp14:pctWidth>
            </wp14:sizeRelH>
            <wp14:sizeRelV relativeFrom="page">
              <wp14:pctHeight>0</wp14:pctHeight>
            </wp14:sizeRelV>
          </wp:anchor>
        </w:drawing>
      </w:r>
    </w:p>
    <w:p w14:paraId="4C2EA9DA" w14:textId="77777777" w:rsidR="000A555C" w:rsidRDefault="000A555C" w:rsidP="00075784">
      <w:pPr>
        <w:ind w:left="360" w:firstLine="720"/>
        <w:rPr>
          <w:rFonts w:ascii="Arial" w:hAnsi="Arial" w:cs="Arial"/>
          <w:color w:val="000000"/>
          <w:sz w:val="22"/>
          <w:szCs w:val="20"/>
        </w:rPr>
      </w:pPr>
    </w:p>
    <w:p w14:paraId="3536FFB1" w14:textId="1CECE389" w:rsidR="000A555C" w:rsidRDefault="000A555C" w:rsidP="00075784">
      <w:pPr>
        <w:ind w:left="360" w:firstLine="720"/>
        <w:rPr>
          <w:rFonts w:ascii="Arial" w:hAnsi="Arial" w:cs="Arial"/>
          <w:color w:val="000000"/>
          <w:sz w:val="22"/>
          <w:szCs w:val="20"/>
        </w:rPr>
      </w:pPr>
      <w:r>
        <w:rPr>
          <w:rFonts w:ascii="Arial" w:hAnsi="Arial" w:cs="Arial"/>
          <w:color w:val="000000"/>
          <w:sz w:val="22"/>
          <w:szCs w:val="20"/>
        </w:rPr>
        <w:t>_____________________</w:t>
      </w:r>
      <w:r w:rsidR="00451901">
        <w:rPr>
          <w:rFonts w:ascii="Arial" w:hAnsi="Arial" w:cs="Arial"/>
          <w:color w:val="000000"/>
          <w:sz w:val="22"/>
          <w:szCs w:val="20"/>
        </w:rPr>
        <w:t>__________</w:t>
      </w:r>
      <w:r w:rsidR="00451901">
        <w:rPr>
          <w:rFonts w:ascii="Arial" w:hAnsi="Arial" w:cs="Arial"/>
          <w:color w:val="000000"/>
          <w:sz w:val="22"/>
          <w:szCs w:val="20"/>
        </w:rPr>
        <w:tab/>
      </w:r>
      <w:r w:rsidR="00451901">
        <w:rPr>
          <w:rFonts w:ascii="Arial" w:hAnsi="Arial" w:cs="Arial"/>
          <w:color w:val="000000"/>
          <w:sz w:val="22"/>
          <w:szCs w:val="20"/>
        </w:rPr>
        <w:tab/>
      </w:r>
      <w:r w:rsidR="00451901">
        <w:rPr>
          <w:rFonts w:ascii="Arial" w:hAnsi="Arial" w:cs="Arial"/>
          <w:color w:val="000000"/>
          <w:sz w:val="22"/>
          <w:szCs w:val="20"/>
        </w:rPr>
        <w:tab/>
      </w:r>
      <w:r w:rsidR="00451901">
        <w:rPr>
          <w:rFonts w:ascii="Arial" w:hAnsi="Arial" w:cs="Arial"/>
          <w:color w:val="000000"/>
          <w:sz w:val="22"/>
          <w:szCs w:val="20"/>
        </w:rPr>
        <w:tab/>
      </w:r>
      <w:r w:rsidR="00451901">
        <w:rPr>
          <w:rFonts w:ascii="Arial" w:hAnsi="Arial" w:cs="Arial"/>
          <w:color w:val="000000"/>
          <w:sz w:val="22"/>
          <w:szCs w:val="20"/>
        </w:rPr>
        <w:tab/>
      </w:r>
    </w:p>
    <w:p w14:paraId="59863F04" w14:textId="6C591E97" w:rsidR="00451901" w:rsidRDefault="00451901" w:rsidP="00075784">
      <w:pPr>
        <w:ind w:left="360" w:firstLine="720"/>
        <w:rPr>
          <w:rFonts w:ascii="Arial" w:hAnsi="Arial" w:cs="Arial"/>
          <w:color w:val="000000"/>
          <w:sz w:val="22"/>
          <w:szCs w:val="20"/>
        </w:rPr>
      </w:pPr>
      <w:r>
        <w:rPr>
          <w:rFonts w:ascii="Arial" w:hAnsi="Arial" w:cs="Arial"/>
          <w:noProof/>
          <w:color w:val="000000"/>
          <w:sz w:val="22"/>
          <w:szCs w:val="20"/>
          <w:lang w:eastAsia="en-US"/>
        </w:rPr>
        <mc:AlternateContent>
          <mc:Choice Requires="wps">
            <w:drawing>
              <wp:anchor distT="0" distB="0" distL="114300" distR="114300" simplePos="0" relativeHeight="251659776" behindDoc="0" locked="0" layoutInCell="1" allowOverlap="1" wp14:anchorId="31F78ABB" wp14:editId="5F355C43">
                <wp:simplePos x="0" y="0"/>
                <wp:positionH relativeFrom="column">
                  <wp:posOffset>3681095</wp:posOffset>
                </wp:positionH>
                <wp:positionV relativeFrom="paragraph">
                  <wp:posOffset>55880</wp:posOffset>
                </wp:positionV>
                <wp:extent cx="2137410" cy="0"/>
                <wp:effectExtent l="0" t="0" r="21590" b="25400"/>
                <wp:wrapNone/>
                <wp:docPr id="8" name="Straight Connector 8"/>
                <wp:cNvGraphicFramePr/>
                <a:graphic xmlns:a="http://schemas.openxmlformats.org/drawingml/2006/main">
                  <a:graphicData uri="http://schemas.microsoft.com/office/word/2010/wordprocessingShape">
                    <wps:wsp>
                      <wps:cNvCnPr/>
                      <wps:spPr>
                        <a:xfrm>
                          <a:off x="0" y="0"/>
                          <a:ext cx="2137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D6AB71" id="Straight_x0020_Connector_x0020_8"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89.85pt,4.4pt" to="458.15pt,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" strokecolor="black [3200]" strokeweight=".5pt">
                <v:stroke joinstyle="miter"/>
              </v:line>
            </w:pict>
          </mc:Fallback>
        </mc:AlternateContent>
      </w:r>
    </w:p>
    <w:p w14:paraId="19FBE792" w14:textId="70F25D29" w:rsidR="007D008F" w:rsidRDefault="002B0FBD" w:rsidP="00451901">
      <w:pPr>
        <w:ind w:left="360" w:firstLine="720"/>
        <w:rPr>
          <w:rFonts w:ascii="Arial" w:hAnsi="Arial" w:cs="Arial"/>
          <w:color w:val="000000"/>
          <w:sz w:val="22"/>
          <w:szCs w:val="20"/>
        </w:rPr>
      </w:pPr>
      <w:r>
        <w:rPr>
          <w:rFonts w:ascii="Arial" w:hAnsi="Arial" w:cs="Arial"/>
          <w:color w:val="000000"/>
          <w:sz w:val="22"/>
          <w:szCs w:val="20"/>
        </w:rPr>
        <w:t>Dr. XXX</w:t>
      </w:r>
      <w:r w:rsidR="00451901">
        <w:rPr>
          <w:rFonts w:ascii="Arial" w:hAnsi="Arial" w:cs="Arial"/>
          <w:color w:val="000000"/>
          <w:sz w:val="22"/>
          <w:szCs w:val="20"/>
        </w:rPr>
        <w:t xml:space="preserve"> </w:t>
      </w:r>
      <w:r w:rsidR="00BC4A76">
        <w:rPr>
          <w:rFonts w:ascii="Arial" w:hAnsi="Arial" w:cs="Arial"/>
          <w:color w:val="000000"/>
          <w:sz w:val="22"/>
          <w:szCs w:val="20"/>
        </w:rPr>
        <w:t xml:space="preserve">  </w:t>
      </w:r>
      <w:r w:rsidR="00DA0123">
        <w:rPr>
          <w:rFonts w:ascii="Arial" w:hAnsi="Arial" w:cs="Arial"/>
          <w:color w:val="000000"/>
          <w:sz w:val="22"/>
          <w:szCs w:val="20"/>
        </w:rPr>
        <w:t xml:space="preserve">     </w:t>
      </w:r>
      <w:r w:rsidR="00BC4A76">
        <w:rPr>
          <w:rFonts w:ascii="Arial" w:hAnsi="Arial" w:cs="Arial"/>
          <w:color w:val="000000"/>
          <w:sz w:val="22"/>
          <w:szCs w:val="20"/>
        </w:rPr>
        <w:t xml:space="preserve">  </w:t>
      </w:r>
      <w:r>
        <w:rPr>
          <w:rFonts w:ascii="Arial" w:hAnsi="Arial" w:cs="Arial"/>
          <w:color w:val="000000"/>
          <w:sz w:val="22"/>
          <w:szCs w:val="20"/>
        </w:rPr>
        <w:tab/>
      </w:r>
      <w:r>
        <w:rPr>
          <w:rFonts w:ascii="Arial" w:hAnsi="Arial" w:cs="Arial"/>
          <w:color w:val="000000"/>
          <w:sz w:val="22"/>
          <w:szCs w:val="20"/>
        </w:rPr>
        <w:tab/>
      </w:r>
      <w:r>
        <w:rPr>
          <w:rFonts w:ascii="Arial" w:hAnsi="Arial" w:cs="Arial"/>
          <w:color w:val="000000"/>
          <w:sz w:val="22"/>
          <w:szCs w:val="20"/>
        </w:rPr>
        <w:tab/>
      </w:r>
      <w:r>
        <w:rPr>
          <w:rFonts w:ascii="Arial" w:hAnsi="Arial" w:cs="Arial"/>
          <w:color w:val="000000"/>
          <w:sz w:val="22"/>
          <w:szCs w:val="20"/>
        </w:rPr>
        <w:tab/>
      </w:r>
      <w:r>
        <w:rPr>
          <w:rFonts w:ascii="Arial" w:hAnsi="Arial" w:cs="Arial"/>
          <w:color w:val="000000"/>
          <w:sz w:val="22"/>
          <w:szCs w:val="20"/>
        </w:rPr>
        <w:tab/>
      </w:r>
      <w:r w:rsidR="00DA4973">
        <w:rPr>
          <w:rFonts w:ascii="Arial" w:hAnsi="Arial" w:cs="Arial"/>
          <w:color w:val="000000"/>
          <w:sz w:val="22"/>
          <w:szCs w:val="20"/>
        </w:rPr>
        <w:t>Peter H. Siegel</w:t>
      </w:r>
    </w:p>
    <w:p w14:paraId="6FEF7D57" w14:textId="24C578DB" w:rsidR="00821C56" w:rsidRDefault="00DA4973" w:rsidP="00075784">
      <w:pPr>
        <w:ind w:left="1080"/>
        <w:rPr>
          <w:rFonts w:ascii="Arial" w:hAnsi="Arial" w:cs="Arial"/>
          <w:color w:val="000000"/>
          <w:sz w:val="22"/>
          <w:szCs w:val="20"/>
        </w:rPr>
      </w:pPr>
      <w:r>
        <w:rPr>
          <w:rFonts w:ascii="Arial" w:hAnsi="Arial" w:cs="Arial"/>
          <w:color w:val="000000"/>
          <w:sz w:val="22"/>
          <w:szCs w:val="20"/>
        </w:rPr>
        <w:t xml:space="preserve">Candidate, Local </w:t>
      </w:r>
      <w:r w:rsidR="007D008F">
        <w:rPr>
          <w:rFonts w:ascii="Arial" w:hAnsi="Arial" w:cs="Arial"/>
          <w:color w:val="000000"/>
          <w:sz w:val="22"/>
          <w:szCs w:val="20"/>
        </w:rPr>
        <w:t>Conference Chair</w:t>
      </w:r>
      <w:r>
        <w:rPr>
          <w:rFonts w:ascii="Arial" w:hAnsi="Arial" w:cs="Arial"/>
          <w:color w:val="000000"/>
          <w:sz w:val="22"/>
          <w:szCs w:val="20"/>
        </w:rPr>
        <w:tab/>
      </w:r>
      <w:r>
        <w:rPr>
          <w:rFonts w:ascii="Arial" w:hAnsi="Arial" w:cs="Arial"/>
          <w:color w:val="000000"/>
          <w:sz w:val="22"/>
          <w:szCs w:val="20"/>
        </w:rPr>
        <w:tab/>
      </w:r>
      <w:r w:rsidR="00BC4A76">
        <w:rPr>
          <w:rFonts w:ascii="Arial" w:hAnsi="Arial" w:cs="Arial"/>
          <w:color w:val="000000"/>
          <w:sz w:val="22"/>
          <w:szCs w:val="20"/>
        </w:rPr>
        <w:t>Society General Secretary</w:t>
      </w:r>
    </w:p>
    <w:p w14:paraId="46E1B923" w14:textId="76F11147" w:rsidR="002B0FBD" w:rsidRDefault="002B0FBD" w:rsidP="00075784">
      <w:pPr>
        <w:ind w:left="1080"/>
        <w:rPr>
          <w:rFonts w:ascii="Arial" w:hAnsi="Arial" w:cs="Arial"/>
          <w:color w:val="000000"/>
          <w:sz w:val="22"/>
          <w:szCs w:val="20"/>
        </w:rPr>
      </w:pPr>
      <w:r>
        <w:rPr>
          <w:rFonts w:ascii="Arial" w:hAnsi="Arial" w:cs="Arial"/>
          <w:color w:val="000000"/>
          <w:sz w:val="22"/>
          <w:szCs w:val="20"/>
        </w:rPr>
        <w:t>Dated:</w:t>
      </w:r>
      <w:r>
        <w:rPr>
          <w:rFonts w:ascii="Arial" w:hAnsi="Arial" w:cs="Arial"/>
          <w:color w:val="000000"/>
          <w:sz w:val="22"/>
          <w:szCs w:val="20"/>
        </w:rPr>
        <w:tab/>
      </w:r>
      <w:r>
        <w:rPr>
          <w:rFonts w:ascii="Arial" w:hAnsi="Arial" w:cs="Arial"/>
          <w:color w:val="000000"/>
          <w:sz w:val="22"/>
          <w:szCs w:val="20"/>
        </w:rPr>
        <w:tab/>
      </w:r>
      <w:r>
        <w:rPr>
          <w:rFonts w:ascii="Arial" w:hAnsi="Arial" w:cs="Arial"/>
          <w:color w:val="000000"/>
          <w:sz w:val="22"/>
          <w:szCs w:val="20"/>
        </w:rPr>
        <w:tab/>
      </w:r>
      <w:r>
        <w:rPr>
          <w:rFonts w:ascii="Arial" w:hAnsi="Arial" w:cs="Arial"/>
          <w:color w:val="000000"/>
          <w:sz w:val="22"/>
          <w:szCs w:val="20"/>
        </w:rPr>
        <w:tab/>
      </w:r>
      <w:r>
        <w:rPr>
          <w:rFonts w:ascii="Arial" w:hAnsi="Arial" w:cs="Arial"/>
          <w:color w:val="000000"/>
          <w:sz w:val="22"/>
          <w:szCs w:val="20"/>
        </w:rPr>
        <w:tab/>
      </w:r>
      <w:r>
        <w:rPr>
          <w:rFonts w:ascii="Arial" w:hAnsi="Arial" w:cs="Arial"/>
          <w:color w:val="000000"/>
          <w:sz w:val="22"/>
          <w:szCs w:val="20"/>
        </w:rPr>
        <w:tab/>
        <w:t>Dated:</w:t>
      </w:r>
      <w:bookmarkStart w:id="0" w:name="_GoBack"/>
      <w:bookmarkEnd w:id="0"/>
    </w:p>
    <w:p w14:paraId="51A86060" w14:textId="77777777" w:rsidR="00DA4973" w:rsidRDefault="00DA4973" w:rsidP="00075784">
      <w:pPr>
        <w:ind w:left="1080"/>
        <w:rPr>
          <w:rFonts w:ascii="Arial" w:hAnsi="Arial" w:cs="Arial"/>
          <w:color w:val="000000"/>
          <w:sz w:val="22"/>
          <w:szCs w:val="20"/>
        </w:rPr>
      </w:pPr>
    </w:p>
    <w:p w14:paraId="438620C3" w14:textId="77777777" w:rsidR="00DA4973" w:rsidRPr="00075784" w:rsidRDefault="00DA4973" w:rsidP="00BC4A76">
      <w:pPr>
        <w:rPr>
          <w:rFonts w:ascii="Arial" w:hAnsi="Arial" w:cs="Arial"/>
          <w:color w:val="000000"/>
          <w:sz w:val="22"/>
          <w:szCs w:val="20"/>
        </w:rPr>
      </w:pPr>
    </w:p>
    <w:sectPr w:rsidR="00DA4973" w:rsidRPr="00075784" w:rsidSect="003A19D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544AA" w14:textId="77777777" w:rsidR="009D2737" w:rsidRDefault="009D2737">
      <w:r>
        <w:separator/>
      </w:r>
    </w:p>
  </w:endnote>
  <w:endnote w:type="continuationSeparator" w:id="0">
    <w:p w14:paraId="15E9345C" w14:textId="77777777" w:rsidR="009D2737" w:rsidRDefault="009D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2F895" w14:textId="77777777" w:rsidR="009D2737" w:rsidRDefault="009D2737">
      <w:r>
        <w:separator/>
      </w:r>
    </w:p>
  </w:footnote>
  <w:footnote w:type="continuationSeparator" w:id="0">
    <w:p w14:paraId="133DE227" w14:textId="77777777" w:rsidR="009D2737" w:rsidRDefault="009D273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CD220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4DF27BC"/>
    <w:multiLevelType w:val="hybridMultilevel"/>
    <w:tmpl w:val="859E780E"/>
    <w:lvl w:ilvl="0" w:tplc="6044A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49">
      <o:colormru v:ext="edit" colors="#b202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13"/>
    <w:rsid w:val="000130B5"/>
    <w:rsid w:val="00041495"/>
    <w:rsid w:val="000511E5"/>
    <w:rsid w:val="0005221B"/>
    <w:rsid w:val="00075784"/>
    <w:rsid w:val="00076717"/>
    <w:rsid w:val="000A555C"/>
    <w:rsid w:val="000B1293"/>
    <w:rsid w:val="000E086B"/>
    <w:rsid w:val="000F762F"/>
    <w:rsid w:val="0015532D"/>
    <w:rsid w:val="00166068"/>
    <w:rsid w:val="00171C55"/>
    <w:rsid w:val="00174880"/>
    <w:rsid w:val="001913B1"/>
    <w:rsid w:val="001A1B08"/>
    <w:rsid w:val="001C42CF"/>
    <w:rsid w:val="001C52CB"/>
    <w:rsid w:val="001F3447"/>
    <w:rsid w:val="002121A0"/>
    <w:rsid w:val="0022522E"/>
    <w:rsid w:val="00243B8F"/>
    <w:rsid w:val="00250790"/>
    <w:rsid w:val="00264F9D"/>
    <w:rsid w:val="002724AF"/>
    <w:rsid w:val="002778A9"/>
    <w:rsid w:val="002A2AE1"/>
    <w:rsid w:val="002A3513"/>
    <w:rsid w:val="002B0FBD"/>
    <w:rsid w:val="002B7705"/>
    <w:rsid w:val="002E00D8"/>
    <w:rsid w:val="00306995"/>
    <w:rsid w:val="00306A38"/>
    <w:rsid w:val="00316A06"/>
    <w:rsid w:val="003412CF"/>
    <w:rsid w:val="0035670C"/>
    <w:rsid w:val="0037016B"/>
    <w:rsid w:val="0039238D"/>
    <w:rsid w:val="003A19D4"/>
    <w:rsid w:val="003C2DFF"/>
    <w:rsid w:val="003D1338"/>
    <w:rsid w:val="003D1BB2"/>
    <w:rsid w:val="003E5874"/>
    <w:rsid w:val="004216E5"/>
    <w:rsid w:val="00444412"/>
    <w:rsid w:val="00451901"/>
    <w:rsid w:val="00457D74"/>
    <w:rsid w:val="0047072C"/>
    <w:rsid w:val="00491534"/>
    <w:rsid w:val="00491911"/>
    <w:rsid w:val="00497BEF"/>
    <w:rsid w:val="004C5768"/>
    <w:rsid w:val="004D2EE3"/>
    <w:rsid w:val="00512DAA"/>
    <w:rsid w:val="00517462"/>
    <w:rsid w:val="00521646"/>
    <w:rsid w:val="00534DFB"/>
    <w:rsid w:val="00564091"/>
    <w:rsid w:val="00595ED6"/>
    <w:rsid w:val="005C46BA"/>
    <w:rsid w:val="005D70AF"/>
    <w:rsid w:val="00627D56"/>
    <w:rsid w:val="0066552D"/>
    <w:rsid w:val="006F6B56"/>
    <w:rsid w:val="00752602"/>
    <w:rsid w:val="00777811"/>
    <w:rsid w:val="007B025D"/>
    <w:rsid w:val="007C29EC"/>
    <w:rsid w:val="007D008F"/>
    <w:rsid w:val="007D57A2"/>
    <w:rsid w:val="007D5EE8"/>
    <w:rsid w:val="007E73FD"/>
    <w:rsid w:val="007F3BFA"/>
    <w:rsid w:val="007F4F1A"/>
    <w:rsid w:val="00806E13"/>
    <w:rsid w:val="00820DBB"/>
    <w:rsid w:val="00821C56"/>
    <w:rsid w:val="008249D6"/>
    <w:rsid w:val="008A03E8"/>
    <w:rsid w:val="008D277B"/>
    <w:rsid w:val="00903470"/>
    <w:rsid w:val="0090573A"/>
    <w:rsid w:val="00934BD7"/>
    <w:rsid w:val="0096280E"/>
    <w:rsid w:val="009703C9"/>
    <w:rsid w:val="009A7EAF"/>
    <w:rsid w:val="009B007C"/>
    <w:rsid w:val="009C16E4"/>
    <w:rsid w:val="009D2737"/>
    <w:rsid w:val="009D625A"/>
    <w:rsid w:val="009E1885"/>
    <w:rsid w:val="00A50B14"/>
    <w:rsid w:val="00A57E16"/>
    <w:rsid w:val="00AA08F7"/>
    <w:rsid w:val="00AB146D"/>
    <w:rsid w:val="00B02A62"/>
    <w:rsid w:val="00B344CD"/>
    <w:rsid w:val="00B34706"/>
    <w:rsid w:val="00B57271"/>
    <w:rsid w:val="00B91498"/>
    <w:rsid w:val="00B93538"/>
    <w:rsid w:val="00BB28DA"/>
    <w:rsid w:val="00BC4A76"/>
    <w:rsid w:val="00BF3708"/>
    <w:rsid w:val="00C00F32"/>
    <w:rsid w:val="00C05251"/>
    <w:rsid w:val="00C25020"/>
    <w:rsid w:val="00C4462A"/>
    <w:rsid w:val="00C74C07"/>
    <w:rsid w:val="00C93CE3"/>
    <w:rsid w:val="00CB19A3"/>
    <w:rsid w:val="00CC0DFD"/>
    <w:rsid w:val="00CD388B"/>
    <w:rsid w:val="00D05B81"/>
    <w:rsid w:val="00D068AB"/>
    <w:rsid w:val="00D4536C"/>
    <w:rsid w:val="00D75ED9"/>
    <w:rsid w:val="00D97F66"/>
    <w:rsid w:val="00DA0123"/>
    <w:rsid w:val="00DA4973"/>
    <w:rsid w:val="00DB4B5A"/>
    <w:rsid w:val="00E062A5"/>
    <w:rsid w:val="00E31E01"/>
    <w:rsid w:val="00E45D26"/>
    <w:rsid w:val="00E63C6B"/>
    <w:rsid w:val="00EB55A6"/>
    <w:rsid w:val="00EC688F"/>
    <w:rsid w:val="00EF7A23"/>
    <w:rsid w:val="00F40193"/>
    <w:rsid w:val="00FA7F11"/>
    <w:rsid w:val="00FD2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202f8"/>
    </o:shapedefaults>
    <o:shapelayout v:ext="edit">
      <o:idmap v:ext="edit" data="1"/>
    </o:shapelayout>
  </w:shapeDefaults>
  <w:decimalSymbol w:val="."/>
  <w:listSeparator w:val=","/>
  <w14:docId w14:val="08B3C7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8F7"/>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2A5"/>
    <w:pPr>
      <w:tabs>
        <w:tab w:val="center" w:pos="4320"/>
        <w:tab w:val="right" w:pos="8640"/>
      </w:tabs>
    </w:pPr>
  </w:style>
  <w:style w:type="paragraph" w:styleId="Footer">
    <w:name w:val="footer"/>
    <w:basedOn w:val="Normal"/>
    <w:rsid w:val="00E062A5"/>
    <w:pPr>
      <w:tabs>
        <w:tab w:val="center" w:pos="4320"/>
        <w:tab w:val="right" w:pos="8640"/>
      </w:tabs>
    </w:pPr>
  </w:style>
  <w:style w:type="paragraph" w:styleId="BalloonText">
    <w:name w:val="Balloon Text"/>
    <w:basedOn w:val="Normal"/>
    <w:link w:val="BalloonTextChar"/>
    <w:rsid w:val="007B025D"/>
    <w:rPr>
      <w:rFonts w:ascii="Tahoma" w:hAnsi="Tahoma" w:cs="Tahoma"/>
      <w:sz w:val="16"/>
      <w:szCs w:val="16"/>
    </w:rPr>
  </w:style>
  <w:style w:type="character" w:customStyle="1" w:styleId="BalloonTextChar">
    <w:name w:val="Balloon Text Char"/>
    <w:link w:val="BalloonText"/>
    <w:rsid w:val="007B025D"/>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1062</Words>
  <Characters>6058</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Dear IRMMW-THz IOC Member,</vt:lpstr>
    </vt:vector>
  </TitlesOfParts>
  <Company> Caltech</Company>
  <LinksUpToDate>false</LinksUpToDate>
  <CharactersWithSpaces>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IRMMW-THz IOC Member,</dc:title>
  <dc:subject/>
  <dc:creator>Peter Siegel</dc:creator>
  <cp:keywords/>
  <dc:description/>
  <cp:lastModifiedBy>Peter H Siegel</cp:lastModifiedBy>
  <cp:revision>3</cp:revision>
  <cp:lastPrinted>2017-12-24T14:44:00Z</cp:lastPrinted>
  <dcterms:created xsi:type="dcterms:W3CDTF">2018-08-08T03:24:00Z</dcterms:created>
  <dcterms:modified xsi:type="dcterms:W3CDTF">2018-08-08T03:27:00Z</dcterms:modified>
</cp:coreProperties>
</file>